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20FE" w14:textId="77777777" w:rsidR="00BA66F1" w:rsidRPr="00694E0B" w:rsidRDefault="00BA66F1" w:rsidP="00BA66F1">
      <w:pPr>
        <w:pStyle w:val="Title"/>
        <w:contextualSpacing/>
        <w:rPr>
          <w:rFonts w:ascii="Arial" w:eastAsia="Arial" w:hAnsi="Arial" w:cs="Arial"/>
          <w:color w:val="497792" w:themeColor="accent1"/>
          <w:sz w:val="56"/>
          <w:szCs w:val="56"/>
        </w:rPr>
      </w:pPr>
      <w:bookmarkStart w:id="0" w:name="_7q4ff1yt8gw" w:colFirst="0" w:colLast="0"/>
      <w:bookmarkEnd w:id="0"/>
      <w:r w:rsidRPr="00694E0B">
        <w:rPr>
          <w:rFonts w:ascii="Arial" w:eastAsia="Arial" w:hAnsi="Arial" w:cs="Arial"/>
          <w:color w:val="497792" w:themeColor="accent1"/>
          <w:sz w:val="56"/>
          <w:szCs w:val="56"/>
          <w:highlight w:val="white"/>
        </w:rPr>
        <w:t>Online Course Readiness Checklist</w:t>
      </w:r>
    </w:p>
    <w:p w14:paraId="3508925B" w14:textId="77777777" w:rsidR="00BA66F1" w:rsidRPr="00BA66F1" w:rsidRDefault="00BA66F1" w:rsidP="00BA66F1">
      <w:pPr>
        <w:rPr>
          <w:rFonts w:eastAsia="EB GARAMOND REGULAR ROMAN"/>
        </w:rPr>
      </w:pPr>
    </w:p>
    <w:p w14:paraId="24E37DFC" w14:textId="59B2ACD7" w:rsidR="00BA66F1" w:rsidRDefault="00BA66F1" w:rsidP="00BA66F1">
      <w:pPr>
        <w:contextualSpacing/>
      </w:pPr>
      <w:r>
        <w:t xml:space="preserve">The following </w:t>
      </w:r>
      <w:r w:rsidR="007849B3">
        <w:t xml:space="preserve">criteria </w:t>
      </w:r>
      <w:r>
        <w:t>are all important and should be considered</w:t>
      </w:r>
      <w:r w:rsidR="007849B3">
        <w:t xml:space="preserve"> when developing or reviewing your online course.</w:t>
      </w:r>
    </w:p>
    <w:p w14:paraId="4664E69E" w14:textId="77777777" w:rsidR="00BA66F1" w:rsidRDefault="00BA66F1" w:rsidP="00BA66F1">
      <w:pPr>
        <w:contextualSpacing/>
      </w:pPr>
    </w:p>
    <w:tbl>
      <w:tblPr>
        <w:tblW w:w="13490" w:type="dxa"/>
        <w:tblInd w:w="-9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4590"/>
        <w:gridCol w:w="540"/>
        <w:gridCol w:w="8360"/>
      </w:tblGrid>
      <w:tr w:rsidR="006F1886" w14:paraId="09DBA612" w14:textId="77777777" w:rsidTr="003702F7">
        <w:trPr>
          <w:trHeight w:val="21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7F00C79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>Criteria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F1B45F7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r w:rsidRPr="00806AA6">
              <w:rPr>
                <w:rFonts w:ascii="Segoe UI Symbol" w:eastAsia="Arial Unicode MS" w:hAnsi="Segoe UI Symbol" w:cs="Segoe UI Symbol"/>
                <w:color w:val="FFFFFF" w:themeColor="background1"/>
                <w:sz w:val="36"/>
                <w:szCs w:val="36"/>
              </w:rPr>
              <w:t>✓</w:t>
            </w:r>
          </w:p>
        </w:tc>
        <w:tc>
          <w:tcPr>
            <w:tcW w:w="8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457DD90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bookmarkStart w:id="1" w:name="_32o1kaihu0xu" w:colFirst="0" w:colLast="0"/>
            <w:bookmarkEnd w:id="1"/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>Examples and Resources</w:t>
            </w:r>
          </w:p>
        </w:tc>
      </w:tr>
      <w:tr w:rsidR="003702F7" w:rsidRPr="00806AA6" w14:paraId="4C85B668" w14:textId="77777777" w:rsidTr="003702F7">
        <w:trPr>
          <w:trHeight w:val="315"/>
        </w:trPr>
        <w:tc>
          <w:tcPr>
            <w:tcW w:w="134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04B354D" w14:textId="77777777" w:rsidR="003702F7" w:rsidRPr="00806AA6" w:rsidRDefault="003702F7" w:rsidP="007560C9">
            <w:pPr>
              <w:pStyle w:val="Heading2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wvffqvq3afog" w:colFirst="0" w:colLast="0"/>
            <w:bookmarkEnd w:id="2"/>
            <w:r w:rsidRPr="00806AA6">
              <w:rPr>
                <w:rFonts w:asciiTheme="minorHAnsi" w:hAnsiTheme="minorHAnsi" w:cstheme="minorHAnsi"/>
                <w:sz w:val="24"/>
                <w:szCs w:val="24"/>
              </w:rPr>
              <w:t xml:space="preserve">COURSE OVERVIEW AND INTRODUCTION </w:t>
            </w:r>
          </w:p>
          <w:p w14:paraId="07BBD923" w14:textId="0E380D9E" w:rsidR="003702F7" w:rsidRPr="00806AA6" w:rsidRDefault="003702F7" w:rsidP="007560C9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806AA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806A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06AA6" w14:paraId="596B7042" w14:textId="77777777" w:rsidTr="003702F7">
        <w:trPr>
          <w:trHeight w:val="1905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0B39171" w14:textId="16D1C764" w:rsidR="00BA66F1" w:rsidRDefault="00E655B0" w:rsidP="007560C9">
            <w:pPr>
              <w:numPr>
                <w:ilvl w:val="0"/>
                <w:numId w:val="15"/>
              </w:numPr>
              <w:autoSpaceDE/>
              <w:autoSpaceDN/>
              <w:ind w:left="360"/>
              <w:contextualSpacing/>
            </w:pPr>
            <w:r>
              <w:t xml:space="preserve">The </w:t>
            </w:r>
            <w:r w:rsidR="00BA66F1">
              <w:t xml:space="preserve">course </w:t>
            </w:r>
            <w:r>
              <w:t xml:space="preserve">has an </w:t>
            </w:r>
            <w:r w:rsidR="00BA66F1">
              <w:t>introduction and a defined structure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3DF77D7" w14:textId="77777777" w:rsidR="00BA66F1" w:rsidRDefault="00BA66F1" w:rsidP="007560C9">
            <w:pPr>
              <w:contextualSpacing/>
            </w:pPr>
            <w:r>
              <w:t xml:space="preserve"> 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F053A23" w14:textId="6AC766CC" w:rsidR="00BA66F1" w:rsidRDefault="00BA66F1" w:rsidP="005435A3">
            <w:pPr>
              <w:spacing w:before="100" w:after="100"/>
            </w:pPr>
            <w:r>
              <w:t>Consider creating a course introduction video, conveying:</w:t>
            </w:r>
          </w:p>
          <w:p w14:paraId="3694320C" w14:textId="3A030D0B" w:rsidR="00BA66F1" w:rsidRDefault="007849B3" w:rsidP="007560C9">
            <w:pPr>
              <w:numPr>
                <w:ilvl w:val="0"/>
                <w:numId w:val="21"/>
              </w:numPr>
              <w:autoSpaceDE/>
              <w:autoSpaceDN/>
              <w:contextualSpacing/>
            </w:pPr>
            <w:r>
              <w:t>The</w:t>
            </w:r>
            <w:r w:rsidR="00BA66F1">
              <w:t xml:space="preserve"> instructors’ </w:t>
            </w:r>
            <w:proofErr w:type="gramStart"/>
            <w:r w:rsidR="00BA66F1">
              <w:t>backgrounds</w:t>
            </w:r>
            <w:proofErr w:type="gramEnd"/>
          </w:p>
          <w:p w14:paraId="6E50CE66" w14:textId="0E927CC9" w:rsidR="00BA66F1" w:rsidRDefault="007849B3" w:rsidP="007560C9">
            <w:pPr>
              <w:numPr>
                <w:ilvl w:val="0"/>
                <w:numId w:val="21"/>
              </w:numPr>
              <w:autoSpaceDE/>
              <w:autoSpaceDN/>
              <w:contextualSpacing/>
            </w:pPr>
            <w:r>
              <w:t>Expectations</w:t>
            </w:r>
            <w:r w:rsidR="00BA66F1">
              <w:t xml:space="preserve"> for student engagement</w:t>
            </w:r>
          </w:p>
          <w:p w14:paraId="2D0B094E" w14:textId="2D30543C" w:rsidR="00BA66F1" w:rsidRDefault="007849B3" w:rsidP="007560C9">
            <w:pPr>
              <w:numPr>
                <w:ilvl w:val="0"/>
                <w:numId w:val="21"/>
              </w:numPr>
              <w:autoSpaceDE/>
              <w:autoSpaceDN/>
              <w:contextualSpacing/>
            </w:pPr>
            <w:r>
              <w:t>Special</w:t>
            </w:r>
            <w:r w:rsidR="00BA66F1">
              <w:t xml:space="preserve"> instructions related to quizzes or </w:t>
            </w:r>
            <w:proofErr w:type="gramStart"/>
            <w:r w:rsidR="00BA66F1">
              <w:t>assignments</w:t>
            </w:r>
            <w:proofErr w:type="gramEnd"/>
          </w:p>
          <w:p w14:paraId="08FF51EE" w14:textId="0748BEB9" w:rsidR="00E655B0" w:rsidRDefault="007849B3" w:rsidP="007560C9">
            <w:pPr>
              <w:numPr>
                <w:ilvl w:val="0"/>
                <w:numId w:val="21"/>
              </w:numPr>
              <w:autoSpaceDE/>
              <w:autoSpaceDN/>
              <w:contextualSpacing/>
            </w:pPr>
            <w:r>
              <w:t>How</w:t>
            </w:r>
            <w:r w:rsidR="00BA66F1">
              <w:t xml:space="preserve"> the course is organized</w:t>
            </w:r>
          </w:p>
          <w:p w14:paraId="1B70BEB1" w14:textId="0BB84BE9" w:rsidR="00BA66F1" w:rsidRDefault="007849B3" w:rsidP="007560C9">
            <w:pPr>
              <w:numPr>
                <w:ilvl w:val="0"/>
                <w:numId w:val="21"/>
              </w:numPr>
              <w:autoSpaceDE/>
              <w:autoSpaceDN/>
              <w:contextualSpacing/>
            </w:pPr>
            <w:r>
              <w:t>What</w:t>
            </w:r>
            <w:r w:rsidR="00BA66F1">
              <w:t xml:space="preserve"> students can </w:t>
            </w:r>
            <w:proofErr w:type="gramStart"/>
            <w:r w:rsidR="00BA66F1">
              <w:t>expect</w:t>
            </w:r>
            <w:proofErr w:type="gramEnd"/>
          </w:p>
          <w:p w14:paraId="4F505F78" w14:textId="17C9C7E7" w:rsidR="00BA66F1" w:rsidRDefault="00BA66F1" w:rsidP="005435A3">
            <w:pPr>
              <w:spacing w:before="100" w:after="100"/>
            </w:pPr>
            <w:r>
              <w:t xml:space="preserve">Also, review this guide on </w:t>
            </w:r>
            <w:hyperlink r:id="rId8">
              <w:r>
                <w:rPr>
                  <w:color w:val="1155CC"/>
                  <w:u w:val="single"/>
                </w:rPr>
                <w:t>Creating Course V</w:t>
              </w:r>
              <w:r>
                <w:rPr>
                  <w:color w:val="1155CC"/>
                  <w:u w:val="single"/>
                </w:rPr>
                <w:t>i</w:t>
              </w:r>
              <w:r>
                <w:rPr>
                  <w:color w:val="1155CC"/>
                  <w:u w:val="single"/>
                </w:rPr>
                <w:t>deos</w:t>
              </w:r>
            </w:hyperlink>
            <w:r>
              <w:t xml:space="preserve">, as well as the documentation for tools on </w:t>
            </w:r>
            <w:hyperlink r:id="rId9">
              <w:r>
                <w:rPr>
                  <w:color w:val="1155CC"/>
                  <w:u w:val="single"/>
                </w:rPr>
                <w:t>Pano</w:t>
              </w:r>
              <w:r>
                <w:rPr>
                  <w:color w:val="1155CC"/>
                  <w:u w:val="single"/>
                </w:rPr>
                <w:t>p</w:t>
              </w:r>
              <w:r>
                <w:rPr>
                  <w:color w:val="1155CC"/>
                  <w:u w:val="single"/>
                </w:rPr>
                <w:t>to</w:t>
              </w:r>
            </w:hyperlink>
            <w:r>
              <w:t xml:space="preserve">, </w:t>
            </w:r>
            <w:hyperlink r:id="rId10">
              <w:r>
                <w:rPr>
                  <w:color w:val="1155CC"/>
                  <w:u w:val="single"/>
                </w:rPr>
                <w:t>Kal</w:t>
              </w:r>
              <w:r>
                <w:rPr>
                  <w:color w:val="1155CC"/>
                  <w:u w:val="single"/>
                </w:rPr>
                <w:t>t</w:t>
              </w:r>
              <w:r>
                <w:rPr>
                  <w:color w:val="1155CC"/>
                  <w:u w:val="single"/>
                </w:rPr>
                <w:t>ura</w:t>
              </w:r>
            </w:hyperlink>
            <w:r>
              <w:t xml:space="preserve">, and </w:t>
            </w:r>
            <w:hyperlink r:id="rId11">
              <w:r>
                <w:rPr>
                  <w:color w:val="1155CC"/>
                  <w:u w:val="single"/>
                </w:rPr>
                <w:t>Zo</w:t>
              </w:r>
              <w:r>
                <w:rPr>
                  <w:color w:val="1155CC"/>
                  <w:u w:val="single"/>
                </w:rPr>
                <w:t>o</w:t>
              </w:r>
              <w:r>
                <w:rPr>
                  <w:color w:val="1155CC"/>
                  <w:u w:val="single"/>
                </w:rPr>
                <w:t>m</w:t>
              </w:r>
            </w:hyperlink>
            <w:r>
              <w:t>.</w:t>
            </w:r>
          </w:p>
        </w:tc>
      </w:tr>
      <w:tr w:rsidR="007560C9" w14:paraId="45275FFC" w14:textId="77777777" w:rsidTr="003702F7">
        <w:trPr>
          <w:trHeight w:val="1593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BE82E0" w14:textId="1B22A5F5" w:rsidR="00BA66F1" w:rsidRDefault="00E655B0" w:rsidP="007560C9">
            <w:pPr>
              <w:numPr>
                <w:ilvl w:val="0"/>
                <w:numId w:val="32"/>
              </w:numPr>
              <w:autoSpaceDE/>
              <w:autoSpaceDN/>
              <w:ind w:left="360"/>
              <w:contextualSpacing/>
            </w:pPr>
            <w:r>
              <w:t>I have included a</w:t>
            </w:r>
            <w:r w:rsidR="00BA66F1">
              <w:t xml:space="preserve"> course syllabus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CAF7841" w14:textId="77777777" w:rsidR="00BA66F1" w:rsidRDefault="00BA66F1" w:rsidP="007560C9">
            <w:pPr>
              <w:contextualSpacing/>
            </w:pPr>
            <w:r>
              <w:t xml:space="preserve"> 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2A54E40" w14:textId="61E6E8E2" w:rsidR="00BA66F1" w:rsidRDefault="00BA66F1" w:rsidP="005435A3">
            <w:pPr>
              <w:spacing w:before="100" w:after="100"/>
            </w:pPr>
            <w:r>
              <w:t>The following resource</w:t>
            </w:r>
            <w:r w:rsidR="00E655B0">
              <w:t xml:space="preserve"> can help you </w:t>
            </w:r>
            <w:r>
              <w:t>creat</w:t>
            </w:r>
            <w:r w:rsidR="00E655B0">
              <w:t xml:space="preserve">e </w:t>
            </w:r>
            <w:r>
              <w:t>a robust syllabus:</w:t>
            </w:r>
          </w:p>
          <w:p w14:paraId="3AB7B1CF" w14:textId="7281142B" w:rsidR="00BA66F1" w:rsidRPr="00553986" w:rsidRDefault="00000000" w:rsidP="007560C9">
            <w:pPr>
              <w:pStyle w:val="ListParagraph"/>
              <w:numPr>
                <w:ilvl w:val="0"/>
                <w:numId w:val="41"/>
              </w:numPr>
              <w:autoSpaceDE/>
              <w:autoSpaceDN/>
              <w:contextualSpacing/>
              <w:rPr>
                <w:rFonts w:asciiTheme="minorHAnsi" w:eastAsia="Calibri" w:hAnsiTheme="minorHAnsi" w:cstheme="minorHAnsi"/>
                <w:sz w:val="24"/>
                <w:szCs w:val="24"/>
                <w:u w:val="single"/>
              </w:rPr>
            </w:pPr>
            <w:hyperlink r:id="rId12" w:history="1">
              <w:r w:rsidR="00BA66F1" w:rsidRPr="00553986">
                <w:rPr>
                  <w:rFonts w:eastAsia="Open Sans" w:cs="Open Sans"/>
                  <w:color w:val="1155CC"/>
                  <w:szCs w:val="20"/>
                  <w:u w:val="single"/>
                </w:rPr>
                <w:t>Create a Stu</w:t>
              </w:r>
              <w:r w:rsidR="00BA66F1" w:rsidRPr="00553986">
                <w:rPr>
                  <w:rFonts w:eastAsia="Open Sans" w:cs="Open Sans"/>
                  <w:color w:val="1155CC"/>
                  <w:szCs w:val="20"/>
                  <w:u w:val="single"/>
                </w:rPr>
                <w:t>d</w:t>
              </w:r>
              <w:r w:rsidR="00BA66F1" w:rsidRPr="00553986">
                <w:rPr>
                  <w:rFonts w:eastAsia="Open Sans" w:cs="Open Sans"/>
                  <w:color w:val="1155CC"/>
                  <w:szCs w:val="20"/>
                  <w:u w:val="single"/>
                </w:rPr>
                <w:t>ent-Centered Syllabus</w:t>
              </w:r>
            </w:hyperlink>
          </w:p>
          <w:p w14:paraId="342D33C2" w14:textId="6250A63D" w:rsidR="00BA66F1" w:rsidRDefault="00BA66F1" w:rsidP="005435A3">
            <w:pPr>
              <w:spacing w:before="100" w:after="100"/>
            </w:pPr>
            <w:r>
              <w:t xml:space="preserve">In addition, go through the guides in the Canvas Resource Library to learn about Canvas tools; for example, the </w:t>
            </w:r>
            <w:hyperlink r:id="rId13" w:history="1">
              <w:hyperlink r:id="rId14">
                <w:r w:rsidRPr="007849B3">
                  <w:rPr>
                    <w:rStyle w:val="Hyperlink"/>
                  </w:rPr>
                  <w:t>Sylla</w:t>
                </w:r>
                <w:r w:rsidRPr="007849B3">
                  <w:rPr>
                    <w:rStyle w:val="Hyperlink"/>
                  </w:rPr>
                  <w:t>b</w:t>
                </w:r>
                <w:r w:rsidRPr="007849B3">
                  <w:rPr>
                    <w:rStyle w:val="Hyperlink"/>
                  </w:rPr>
                  <w:t>us Tool</w:t>
                </w:r>
              </w:hyperlink>
            </w:hyperlink>
            <w:r>
              <w:t xml:space="preserve"> and </w:t>
            </w:r>
            <w:hyperlink r:id="rId15">
              <w:r>
                <w:rPr>
                  <w:color w:val="1155CC"/>
                  <w:u w:val="single"/>
                </w:rPr>
                <w:t>Consi</w:t>
              </w:r>
              <w:r>
                <w:rPr>
                  <w:color w:val="1155CC"/>
                  <w:u w:val="single"/>
                </w:rPr>
                <w:t>d</w:t>
              </w:r>
              <w:r>
                <w:rPr>
                  <w:color w:val="1155CC"/>
                  <w:u w:val="single"/>
                </w:rPr>
                <w:t>ering Course Structure: Posting a Syllabus</w:t>
              </w:r>
            </w:hyperlink>
            <w:r>
              <w:t>.</w:t>
            </w:r>
          </w:p>
        </w:tc>
      </w:tr>
      <w:tr w:rsidR="00806AA6" w14:paraId="568FC521" w14:textId="77777777" w:rsidTr="003702F7">
        <w:trPr>
          <w:trHeight w:val="825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29A1D77" w14:textId="4B0656B7" w:rsidR="00BA66F1" w:rsidRDefault="00E655B0" w:rsidP="007560C9">
            <w:pPr>
              <w:numPr>
                <w:ilvl w:val="0"/>
                <w:numId w:val="26"/>
              </w:numPr>
              <w:autoSpaceDE/>
              <w:autoSpaceDN/>
              <w:ind w:left="360"/>
              <w:contextualSpacing/>
            </w:pPr>
            <w:r>
              <w:t xml:space="preserve">I have included a </w:t>
            </w:r>
            <w:r w:rsidR="00BA66F1">
              <w:t xml:space="preserve">grading policy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D692CAE" w14:textId="77777777" w:rsidR="00BA66F1" w:rsidRDefault="00BA66F1" w:rsidP="007560C9">
            <w:pPr>
              <w:contextualSpacing/>
            </w:pPr>
            <w:r>
              <w:t xml:space="preserve"> 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175FDA0" w14:textId="7139DEEC" w:rsidR="00BA66F1" w:rsidRDefault="00BA66F1" w:rsidP="003702F7">
            <w:pPr>
              <w:contextualSpacing/>
            </w:pPr>
            <w:r>
              <w:t xml:space="preserve">Review the resources available on </w:t>
            </w:r>
            <w:hyperlink r:id="rId16">
              <w:r>
                <w:rPr>
                  <w:color w:val="1155CC"/>
                  <w:u w:val="single"/>
                </w:rPr>
                <w:t>Assess</w:t>
              </w:r>
              <w:r>
                <w:rPr>
                  <w:color w:val="1155CC"/>
                  <w:u w:val="single"/>
                </w:rPr>
                <w:t>m</w:t>
              </w:r>
              <w:r>
                <w:rPr>
                  <w:color w:val="1155CC"/>
                  <w:u w:val="single"/>
                </w:rPr>
                <w:t>ent Tools</w:t>
              </w:r>
            </w:hyperlink>
            <w:r>
              <w:t>.</w:t>
            </w:r>
            <w:r w:rsidR="003702F7">
              <w:t xml:space="preserve">  </w:t>
            </w:r>
            <w:r>
              <w:t xml:space="preserve">Consider what tools to use for grading; for example, </w:t>
            </w:r>
            <w:hyperlink r:id="rId17" w:anchor="SpeedGrader">
              <w:r>
                <w:rPr>
                  <w:color w:val="1155CC"/>
                  <w:u w:val="single"/>
                </w:rPr>
                <w:t>Speed</w:t>
              </w:r>
              <w:r w:rsidR="00E655B0">
                <w:rPr>
                  <w:color w:val="1155CC"/>
                  <w:u w:val="single"/>
                </w:rPr>
                <w:t>G</w:t>
              </w:r>
              <w:r>
                <w:rPr>
                  <w:color w:val="1155CC"/>
                  <w:u w:val="single"/>
                </w:rPr>
                <w:t>r</w:t>
              </w:r>
              <w:r>
                <w:rPr>
                  <w:color w:val="1155CC"/>
                  <w:u w:val="single"/>
                </w:rPr>
                <w:t>ader</w:t>
              </w:r>
            </w:hyperlink>
            <w:r>
              <w:t xml:space="preserve"> and </w:t>
            </w:r>
            <w:hyperlink r:id="rId18">
              <w:r>
                <w:rPr>
                  <w:color w:val="1155CC"/>
                  <w:u w:val="single"/>
                </w:rPr>
                <w:t>Grades</w:t>
              </w:r>
              <w:r>
                <w:rPr>
                  <w:color w:val="1155CC"/>
                  <w:u w:val="single"/>
                </w:rPr>
                <w:t>c</w:t>
              </w:r>
              <w:r>
                <w:rPr>
                  <w:color w:val="1155CC"/>
                  <w:u w:val="single"/>
                </w:rPr>
                <w:t>ope</w:t>
              </w:r>
            </w:hyperlink>
            <w:r>
              <w:t xml:space="preserve"> in Canvas.</w:t>
            </w:r>
          </w:p>
        </w:tc>
      </w:tr>
      <w:tr w:rsidR="00806AA6" w14:paraId="3590A892" w14:textId="77777777" w:rsidTr="003702F7">
        <w:trPr>
          <w:trHeight w:val="1110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48A734E" w14:textId="4D397B2E" w:rsidR="00BA66F1" w:rsidRDefault="00E655B0" w:rsidP="007560C9">
            <w:pPr>
              <w:numPr>
                <w:ilvl w:val="0"/>
                <w:numId w:val="19"/>
              </w:numPr>
              <w:autoSpaceDE/>
              <w:autoSpaceDN/>
              <w:ind w:left="360"/>
              <w:contextualSpacing/>
            </w:pPr>
            <w:r>
              <w:lastRenderedPageBreak/>
              <w:t>I have included a</w:t>
            </w:r>
            <w:r w:rsidR="00BA66F1">
              <w:t xml:space="preserve"> course schedule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E765BE4" w14:textId="77777777" w:rsidR="00BA66F1" w:rsidRDefault="00BA66F1" w:rsidP="007560C9">
            <w:pPr>
              <w:contextualSpacing/>
            </w:pPr>
            <w:r>
              <w:t xml:space="preserve"> 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B00A87" w14:textId="52E767A7" w:rsidR="00BA66F1" w:rsidRDefault="00BA66F1" w:rsidP="005435A3">
            <w:pPr>
              <w:spacing w:before="100" w:after="100"/>
            </w:pPr>
            <w:r>
              <w:t xml:space="preserve">A chronological list of topics for each class, along with required readings and preparation necessary for students. This can be added to a syllabus or as a table in a Canvas page: </w:t>
            </w:r>
            <w:hyperlink r:id="rId19">
              <w:r>
                <w:rPr>
                  <w:color w:val="1155CC"/>
                  <w:u w:val="single"/>
                </w:rPr>
                <w:t xml:space="preserve">Managing </w:t>
              </w:r>
              <w:r>
                <w:rPr>
                  <w:color w:val="1155CC"/>
                  <w:u w:val="single"/>
                </w:rPr>
                <w:t>T</w:t>
              </w:r>
              <w:r>
                <w:rPr>
                  <w:color w:val="1155CC"/>
                  <w:u w:val="single"/>
                </w:rPr>
                <w:t>ables in the Rich Content Editor</w:t>
              </w:r>
            </w:hyperlink>
            <w:r>
              <w:t>.</w:t>
            </w:r>
          </w:p>
        </w:tc>
      </w:tr>
      <w:tr w:rsidR="00806AA6" w14:paraId="204DDBBB" w14:textId="77777777" w:rsidTr="003702F7">
        <w:trPr>
          <w:trHeight w:val="1065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9FC67A" w14:textId="520C5A7B" w:rsidR="00BA66F1" w:rsidRDefault="00E655B0" w:rsidP="007560C9">
            <w:pPr>
              <w:numPr>
                <w:ilvl w:val="0"/>
                <w:numId w:val="24"/>
              </w:numPr>
              <w:autoSpaceDE/>
              <w:autoSpaceDN/>
              <w:ind w:left="360"/>
              <w:contextualSpacing/>
            </w:pPr>
            <w:r>
              <w:t>I (the instructor) have included a</w:t>
            </w:r>
            <w:r w:rsidR="00BA66F1">
              <w:t xml:space="preserve"> self-introduction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18DFD34" w14:textId="77777777" w:rsidR="00BA66F1" w:rsidRDefault="00BA66F1" w:rsidP="007560C9">
            <w:pPr>
              <w:contextualSpacing/>
            </w:pPr>
            <w:r>
              <w:t xml:space="preserve"> 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F378749" w14:textId="5D64FCD7" w:rsidR="00BA66F1" w:rsidRDefault="00BA66F1" w:rsidP="007560C9">
            <w:pPr>
              <w:contextualSpacing/>
            </w:pPr>
            <w:r>
              <w:t>Instructors can introduce themselves using different methods; for example, an introductory video, at the start of a live virtual session, a post in an icebreaker discussion, a short text biography, etc.</w:t>
            </w:r>
          </w:p>
        </w:tc>
      </w:tr>
      <w:tr w:rsidR="00806AA6" w14:paraId="7D9F052B" w14:textId="77777777" w:rsidTr="003702F7">
        <w:trPr>
          <w:trHeight w:val="615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F35119" w14:textId="20149E5F" w:rsidR="00BA66F1" w:rsidRDefault="00E655B0" w:rsidP="007560C9">
            <w:pPr>
              <w:numPr>
                <w:ilvl w:val="0"/>
                <w:numId w:val="29"/>
              </w:numPr>
              <w:autoSpaceDE/>
              <w:autoSpaceDN/>
              <w:ind w:left="360"/>
              <w:contextualSpacing/>
            </w:pPr>
            <w:r>
              <w:t>I have included m</w:t>
            </w:r>
            <w:r w:rsidR="00BA66F1">
              <w:t>easurable course learning outcomes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27B26D1" w14:textId="77777777" w:rsidR="00BA66F1" w:rsidRDefault="00BA66F1" w:rsidP="007560C9">
            <w:pPr>
              <w:contextualSpacing/>
            </w:pPr>
            <w:r>
              <w:t xml:space="preserve"> 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8CE7A3" w14:textId="21C24499" w:rsidR="00BA66F1" w:rsidRDefault="00BA66F1" w:rsidP="007560C9">
            <w:pPr>
              <w:contextualSpacing/>
            </w:pPr>
            <w:r>
              <w:t xml:space="preserve">Consider reviewing this guide: </w:t>
            </w:r>
            <w:hyperlink r:id="rId20">
              <w:r>
                <w:rPr>
                  <w:color w:val="1155CC"/>
                  <w:u w:val="single"/>
                </w:rPr>
                <w:t xml:space="preserve">Getting </w:t>
              </w:r>
              <w:r>
                <w:rPr>
                  <w:color w:val="1155CC"/>
                  <w:u w:val="single"/>
                </w:rPr>
                <w:t>S</w:t>
              </w:r>
              <w:r>
                <w:rPr>
                  <w:color w:val="1155CC"/>
                  <w:u w:val="single"/>
                </w:rPr>
                <w:t>tarted Writing Learning Outcomes</w:t>
              </w:r>
            </w:hyperlink>
            <w:r>
              <w:t>.</w:t>
            </w:r>
          </w:p>
        </w:tc>
      </w:tr>
      <w:tr w:rsidR="00806AA6" w14:paraId="411E49FD" w14:textId="77777777" w:rsidTr="003702F7">
        <w:trPr>
          <w:trHeight w:val="810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964239" w14:textId="751ACC18" w:rsidR="00BA66F1" w:rsidRDefault="00E655B0" w:rsidP="007560C9">
            <w:pPr>
              <w:numPr>
                <w:ilvl w:val="0"/>
                <w:numId w:val="36"/>
              </w:numPr>
              <w:autoSpaceDE/>
              <w:autoSpaceDN/>
              <w:ind w:left="360"/>
              <w:contextualSpacing/>
            </w:pPr>
            <w:r>
              <w:t>I have included m</w:t>
            </w:r>
            <w:r w:rsidR="00BA66F1">
              <w:t>easurable unit learning outcomes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7776B70" w14:textId="77777777" w:rsidR="00BA66F1" w:rsidRDefault="00BA66F1" w:rsidP="007560C9">
            <w:pPr>
              <w:contextualSpacing/>
            </w:pPr>
            <w:r>
              <w:t xml:space="preserve">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B615C49" w14:textId="24656146" w:rsidR="00BA66F1" w:rsidRDefault="00BA66F1" w:rsidP="007560C9">
            <w:pPr>
              <w:contextualSpacing/>
            </w:pPr>
            <w:r>
              <w:t>Learning outcomes for individual units are similar to course outcomes, except they are narrower in scope and align with the broader course outcomes.</w:t>
            </w:r>
          </w:p>
        </w:tc>
      </w:tr>
      <w:tr w:rsidR="00806AA6" w14:paraId="44D949F8" w14:textId="77777777" w:rsidTr="003702F7">
        <w:trPr>
          <w:trHeight w:val="2430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2095736" w14:textId="2C091FEF" w:rsidR="00BA66F1" w:rsidRDefault="00E655B0" w:rsidP="007560C9">
            <w:pPr>
              <w:numPr>
                <w:ilvl w:val="0"/>
                <w:numId w:val="27"/>
              </w:numPr>
              <w:autoSpaceDE/>
              <w:autoSpaceDN/>
              <w:ind w:left="360"/>
              <w:contextualSpacing/>
            </w:pPr>
            <w:r>
              <w:t>I have included a</w:t>
            </w:r>
            <w:r w:rsidR="00BA66F1">
              <w:t xml:space="preserve"> discussion </w:t>
            </w:r>
            <w:r>
              <w:t>in which</w:t>
            </w:r>
            <w:r w:rsidR="00BA66F1">
              <w:t xml:space="preserve"> </w:t>
            </w:r>
            <w:r>
              <w:t>students</w:t>
            </w:r>
            <w:r w:rsidR="00BA66F1">
              <w:t xml:space="preserve"> introduce themselves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B638675" w14:textId="77777777" w:rsidR="00BA66F1" w:rsidRDefault="00BA66F1" w:rsidP="007560C9">
            <w:pPr>
              <w:contextualSpacing/>
            </w:pPr>
            <w:r>
              <w:t xml:space="preserve"> 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42A4086" w14:textId="677290B6" w:rsidR="00BA66F1" w:rsidRDefault="00BA66F1" w:rsidP="007560C9">
            <w:pPr>
              <w:contextualSpacing/>
            </w:pPr>
            <w:r>
              <w:t>Provide a way for students to meet each other in the first week of the course; for example, in a discussion forum or a live session using a video conferencing tool.</w:t>
            </w:r>
          </w:p>
          <w:p w14:paraId="53FA1EA2" w14:textId="344D8499" w:rsidR="00BA66F1" w:rsidRDefault="00BA66F1" w:rsidP="005435A3">
            <w:pPr>
              <w:spacing w:before="100" w:after="100"/>
            </w:pPr>
            <w:r>
              <w:t xml:space="preserve">Also, think about adding an icebreaker </w:t>
            </w:r>
            <w:r w:rsidR="007849B3">
              <w:t>activity,</w:t>
            </w:r>
            <w:r>
              <w:t xml:space="preserve"> for example:</w:t>
            </w:r>
          </w:p>
          <w:p w14:paraId="3D761168" w14:textId="2DCB92DB" w:rsidR="00BA66F1" w:rsidRDefault="00BA66F1" w:rsidP="007560C9">
            <w:pPr>
              <w:numPr>
                <w:ilvl w:val="0"/>
                <w:numId w:val="14"/>
              </w:numPr>
              <w:autoSpaceDE/>
              <w:autoSpaceDN/>
              <w:contextualSpacing/>
            </w:pPr>
            <w:r>
              <w:t>play a game with their classmates</w:t>
            </w:r>
          </w:p>
          <w:p w14:paraId="7586937A" w14:textId="75CDB099" w:rsidR="00BA66F1" w:rsidRDefault="00BA66F1" w:rsidP="007560C9">
            <w:pPr>
              <w:numPr>
                <w:ilvl w:val="0"/>
                <w:numId w:val="14"/>
              </w:numPr>
              <w:autoSpaceDE/>
              <w:autoSpaceDN/>
              <w:contextualSpacing/>
            </w:pPr>
            <w:r>
              <w:t>respond to a funny and/or ‘getting to know you’ prompt</w:t>
            </w:r>
          </w:p>
          <w:p w14:paraId="46D4A136" w14:textId="6EFCE400" w:rsidR="00BA66F1" w:rsidRDefault="00BA66F1" w:rsidP="007560C9">
            <w:pPr>
              <w:numPr>
                <w:ilvl w:val="0"/>
                <w:numId w:val="14"/>
              </w:numPr>
              <w:autoSpaceDE/>
              <w:autoSpaceDN/>
              <w:contextualSpacing/>
            </w:pPr>
            <w:r>
              <w:t>explain why they are taking the course</w:t>
            </w:r>
          </w:p>
          <w:p w14:paraId="6639720D" w14:textId="76C3CF1B" w:rsidR="00BA66F1" w:rsidRDefault="00BA66F1" w:rsidP="007560C9">
            <w:pPr>
              <w:numPr>
                <w:ilvl w:val="0"/>
                <w:numId w:val="14"/>
              </w:numPr>
              <w:autoSpaceDE/>
              <w:autoSpaceDN/>
              <w:contextualSpacing/>
            </w:pPr>
            <w:r>
              <w:t>do something creative (e.g., drawing, video, song, poem, etc.)</w:t>
            </w:r>
          </w:p>
        </w:tc>
      </w:tr>
    </w:tbl>
    <w:p w14:paraId="5EF7827D" w14:textId="77777777" w:rsidR="00BA66F1" w:rsidRDefault="00BA66F1" w:rsidP="00BA66F1">
      <w:pPr>
        <w:contextualSpacing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</w:t>
      </w:r>
      <w:r w:rsidR="00CD467E">
        <w:rPr>
          <w:rFonts w:ascii="Arial" w:eastAsia="Arial" w:hAnsi="Arial" w:cs="Arial"/>
          <w:sz w:val="36"/>
          <w:szCs w:val="36"/>
        </w:rPr>
        <w:br w:type="page"/>
      </w:r>
    </w:p>
    <w:tbl>
      <w:tblPr>
        <w:tblW w:w="13608" w:type="dxa"/>
        <w:tblInd w:w="-21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5310"/>
        <w:gridCol w:w="720"/>
        <w:gridCol w:w="7578"/>
      </w:tblGrid>
      <w:tr w:rsidR="006F1886" w:rsidRPr="00806AA6" w14:paraId="03DAE93D" w14:textId="77777777" w:rsidTr="00694E0B">
        <w:trPr>
          <w:trHeight w:val="21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855D59E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bookmarkStart w:id="3" w:name="_himm2pdsu185" w:colFirst="0" w:colLast="0"/>
            <w:bookmarkEnd w:id="3"/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lastRenderedPageBreak/>
              <w:t xml:space="preserve">Criteria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FF0F0ED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bookmarkStart w:id="4" w:name="_ftd95c9hv43l" w:colFirst="0" w:colLast="0"/>
            <w:bookmarkEnd w:id="4"/>
            <w:r w:rsidRPr="00806AA6">
              <w:rPr>
                <w:rFonts w:ascii="Segoe UI Symbol" w:hAnsi="Segoe UI Symbol" w:cs="Segoe UI Symbol"/>
                <w:color w:val="FFFFFF" w:themeColor="background1"/>
                <w:sz w:val="36"/>
                <w:szCs w:val="36"/>
              </w:rPr>
              <w:t>✓</w:t>
            </w:r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 </w:t>
            </w:r>
          </w:p>
        </w:tc>
        <w:tc>
          <w:tcPr>
            <w:tcW w:w="75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957AED5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bookmarkStart w:id="5" w:name="_pg3abirirzz3" w:colFirst="0" w:colLast="0"/>
            <w:bookmarkEnd w:id="5"/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Examples and Resources </w:t>
            </w:r>
          </w:p>
        </w:tc>
      </w:tr>
      <w:tr w:rsidR="003702F7" w:rsidRPr="00806AA6" w14:paraId="6D65153E" w14:textId="77777777" w:rsidTr="00894A34">
        <w:trPr>
          <w:trHeight w:val="333"/>
        </w:trPr>
        <w:tc>
          <w:tcPr>
            <w:tcW w:w="136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554B309" w14:textId="2CB73656" w:rsidR="003702F7" w:rsidRPr="003702F7" w:rsidRDefault="003702F7" w:rsidP="007560C9">
            <w:pPr>
              <w:contextualSpacing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bookmarkStart w:id="6" w:name="_obx3hs39wm29" w:colFirst="0" w:colLast="0"/>
            <w:bookmarkEnd w:id="6"/>
            <w:r w:rsidRPr="003702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NAVIGATION/LAYOUT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is easy to follow</w:t>
            </w:r>
          </w:p>
        </w:tc>
      </w:tr>
      <w:tr w:rsidR="00806AA6" w14:paraId="22EFC521" w14:textId="77777777" w:rsidTr="00806AA6">
        <w:trPr>
          <w:trHeight w:val="2160"/>
        </w:trPr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7DD1B2D" w14:textId="3BA28621" w:rsidR="00BA66F1" w:rsidRDefault="00BA66F1" w:rsidP="007560C9">
            <w:pPr>
              <w:numPr>
                <w:ilvl w:val="0"/>
                <w:numId w:val="31"/>
              </w:numPr>
              <w:autoSpaceDE/>
              <w:autoSpaceDN/>
              <w:ind w:left="648"/>
              <w:contextualSpacing/>
            </w:pPr>
            <w:r>
              <w:t>Instructor provides instructions on the path the learner should take upon entry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8688B60" w14:textId="2DE51119" w:rsidR="00BA66F1" w:rsidRDefault="00BA66F1" w:rsidP="007560C9">
            <w:pPr>
              <w:contextualSpacing/>
            </w:pPr>
          </w:p>
        </w:tc>
        <w:tc>
          <w:tcPr>
            <w:tcW w:w="7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DB7CFCB" w14:textId="28021476" w:rsidR="00BA66F1" w:rsidRDefault="00BA66F1" w:rsidP="005435A3">
            <w:pPr>
              <w:spacing w:before="100" w:after="100"/>
            </w:pPr>
            <w:r>
              <w:t>Add instructions in the form of text, audio, and/or video to the course homepage or landing area explaining where students need to go upon entering the course for the first time and the first steps they need to take.</w:t>
            </w:r>
          </w:p>
          <w:p w14:paraId="6FAB8A91" w14:textId="41FFDF47" w:rsidR="00BA66F1" w:rsidRDefault="00BA66F1" w:rsidP="007560C9">
            <w:pPr>
              <w:numPr>
                <w:ilvl w:val="0"/>
                <w:numId w:val="10"/>
              </w:numPr>
              <w:autoSpaceDE/>
              <w:autoSpaceDN/>
              <w:contextualSpacing/>
            </w:pPr>
            <w:r>
              <w:t>For example, refer them to an “Introduction</w:t>
            </w:r>
            <w:r w:rsidR="00E655B0">
              <w:t>,</w:t>
            </w:r>
            <w:r>
              <w:t>” “Getting Started</w:t>
            </w:r>
            <w:r w:rsidR="00E655B0">
              <w:t>,</w:t>
            </w:r>
            <w:r>
              <w:t>” or “Start Here” area that contains the course introduction, syllabus, course schedule, an icebreaker activity, etc.</w:t>
            </w:r>
          </w:p>
        </w:tc>
      </w:tr>
      <w:tr w:rsidR="00806AA6" w14:paraId="4433293B" w14:textId="77777777" w:rsidTr="00806AA6">
        <w:trPr>
          <w:trHeight w:val="3285"/>
        </w:trPr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36A3E8E" w14:textId="2B7ED448" w:rsidR="00BA66F1" w:rsidRDefault="00BA66F1" w:rsidP="007560C9">
            <w:pPr>
              <w:numPr>
                <w:ilvl w:val="0"/>
                <w:numId w:val="35"/>
              </w:numPr>
              <w:autoSpaceDE/>
              <w:autoSpaceDN/>
              <w:ind w:left="648"/>
              <w:contextualSpacing/>
            </w:pPr>
            <w:r>
              <w:t>Content is organized logical</w:t>
            </w:r>
            <w:r w:rsidR="00E655B0">
              <w:t>l</w:t>
            </w:r>
            <w:r>
              <w:t>y (for example: by unit, topic, module, or week)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DEEB6EF" w14:textId="47CDB5F6" w:rsidR="00BA66F1" w:rsidRDefault="00BA66F1" w:rsidP="007560C9">
            <w:pPr>
              <w:contextualSpacing/>
            </w:pPr>
          </w:p>
        </w:tc>
        <w:tc>
          <w:tcPr>
            <w:tcW w:w="7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9ECD780" w14:textId="73DE44EB" w:rsidR="00BA66F1" w:rsidRDefault="00BA66F1" w:rsidP="007560C9">
            <w:pPr>
              <w:contextualSpacing/>
            </w:pPr>
            <w:r>
              <w:t xml:space="preserve">Create separate areas for individual units, topics or weeks; for example, using </w:t>
            </w:r>
            <w:hyperlink r:id="rId21">
              <w:r>
                <w:rPr>
                  <w:color w:val="1155CC"/>
                  <w:u w:val="single"/>
                </w:rPr>
                <w:t>Canva</w:t>
              </w:r>
              <w:r>
                <w:rPr>
                  <w:color w:val="1155CC"/>
                  <w:u w:val="single"/>
                </w:rPr>
                <w:t>s</w:t>
              </w:r>
              <w:r>
                <w:rPr>
                  <w:color w:val="1155CC"/>
                  <w:u w:val="single"/>
                </w:rPr>
                <w:t xml:space="preserve"> Modules</w:t>
              </w:r>
            </w:hyperlink>
            <w:r w:rsidR="005435A3">
              <w:t>.</w:t>
            </w:r>
          </w:p>
          <w:p w14:paraId="1E1419E7" w14:textId="6F85AF39" w:rsidR="00BA66F1" w:rsidRDefault="00BA66F1" w:rsidP="005435A3">
            <w:pPr>
              <w:spacing w:before="100" w:after="100"/>
            </w:pPr>
            <w:r>
              <w:t>Other layout and formatting strategies to consider:</w:t>
            </w:r>
          </w:p>
          <w:p w14:paraId="04326294" w14:textId="2282A902" w:rsidR="00BA66F1" w:rsidRDefault="005435A3" w:rsidP="007560C9">
            <w:pPr>
              <w:numPr>
                <w:ilvl w:val="0"/>
                <w:numId w:val="17"/>
              </w:numPr>
              <w:autoSpaceDE/>
              <w:autoSpaceDN/>
              <w:contextualSpacing/>
            </w:pPr>
            <w:r>
              <w:t>u</w:t>
            </w:r>
            <w:r w:rsidR="00BA66F1">
              <w:t>se a simple layout and design; embrace white space</w:t>
            </w:r>
          </w:p>
          <w:p w14:paraId="1BFC68F6" w14:textId="066AE810" w:rsidR="00BA66F1" w:rsidRDefault="005435A3" w:rsidP="007560C9">
            <w:pPr>
              <w:numPr>
                <w:ilvl w:val="0"/>
                <w:numId w:val="17"/>
              </w:numPr>
              <w:autoSpaceDE/>
              <w:autoSpaceDN/>
              <w:contextualSpacing/>
            </w:pPr>
            <w:r>
              <w:t>d</w:t>
            </w:r>
            <w:r w:rsidR="00BA66F1">
              <w:t xml:space="preserve">isable Canvas course navigation tools that are not being used when possible. Review this article on how to </w:t>
            </w:r>
            <w:hyperlink r:id="rId22">
              <w:r w:rsidR="00BA66F1">
                <w:rPr>
                  <w:color w:val="1155CC"/>
                  <w:u w:val="single"/>
                </w:rPr>
                <w:t>enable/disable n</w:t>
              </w:r>
              <w:r w:rsidR="00BA66F1">
                <w:rPr>
                  <w:color w:val="1155CC"/>
                  <w:u w:val="single"/>
                </w:rPr>
                <w:t>a</w:t>
              </w:r>
              <w:r w:rsidR="00BA66F1">
                <w:rPr>
                  <w:color w:val="1155CC"/>
                  <w:u w:val="single"/>
                </w:rPr>
                <w:t>vigation tools in Canvas</w:t>
              </w:r>
            </w:hyperlink>
          </w:p>
          <w:p w14:paraId="3D536AC0" w14:textId="51D89BA6" w:rsidR="00BA66F1" w:rsidRDefault="005435A3" w:rsidP="007560C9">
            <w:pPr>
              <w:numPr>
                <w:ilvl w:val="0"/>
                <w:numId w:val="17"/>
              </w:numPr>
              <w:autoSpaceDE/>
              <w:autoSpaceDN/>
              <w:contextualSpacing/>
            </w:pPr>
            <w:r>
              <w:t>u</w:t>
            </w:r>
            <w:r w:rsidR="00BA66F1">
              <w:t>se a consistent naming convention throughout the course (e.g.</w:t>
            </w:r>
            <w:r>
              <w:t>,</w:t>
            </w:r>
            <w:r w:rsidR="00BA66F1">
              <w:t xml:space="preserve"> Week 1 Discussion, Week 2 Discussion, Week 3 Discussion, etc.), and a consistent order for materials, activities, and assessments for each unit, topic, or week</w:t>
            </w:r>
          </w:p>
        </w:tc>
      </w:tr>
    </w:tbl>
    <w:p w14:paraId="79C1A255" w14:textId="0BAC3C5D" w:rsidR="00BA66F1" w:rsidRDefault="00BA66F1" w:rsidP="00BA66F1">
      <w:pPr>
        <w:contextualSpacing/>
        <w:rPr>
          <w:rFonts w:ascii="Arial" w:eastAsia="Arial" w:hAnsi="Arial" w:cs="Arial"/>
          <w:sz w:val="36"/>
          <w:szCs w:val="36"/>
        </w:rPr>
      </w:pPr>
    </w:p>
    <w:p w14:paraId="004BFA32" w14:textId="77777777" w:rsidR="003702F7" w:rsidRDefault="003702F7" w:rsidP="00BA66F1">
      <w:pPr>
        <w:contextualSpacing/>
        <w:rPr>
          <w:rFonts w:ascii="Arial" w:eastAsia="Arial" w:hAnsi="Arial" w:cs="Arial"/>
          <w:sz w:val="36"/>
          <w:szCs w:val="36"/>
        </w:rPr>
      </w:pPr>
    </w:p>
    <w:p w14:paraId="4837308E" w14:textId="77777777" w:rsidR="003702F7" w:rsidRDefault="003702F7" w:rsidP="00BA66F1">
      <w:pPr>
        <w:contextualSpacing/>
        <w:rPr>
          <w:rFonts w:ascii="Arial" w:eastAsia="Arial" w:hAnsi="Arial" w:cs="Arial"/>
          <w:sz w:val="36"/>
          <w:szCs w:val="36"/>
        </w:rPr>
      </w:pPr>
    </w:p>
    <w:tbl>
      <w:tblPr>
        <w:tblW w:w="13618" w:type="dxa"/>
        <w:tblInd w:w="-18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5282"/>
        <w:gridCol w:w="720"/>
        <w:gridCol w:w="7616"/>
      </w:tblGrid>
      <w:tr w:rsidR="006F1886" w:rsidRPr="00806AA6" w14:paraId="00040426" w14:textId="77777777" w:rsidTr="007A1D21">
        <w:trPr>
          <w:trHeight w:val="381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47D9848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lastRenderedPageBreak/>
              <w:t xml:space="preserve">Criteria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147D04F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r w:rsidRPr="00806AA6">
              <w:rPr>
                <w:rFonts w:ascii="Segoe UI Symbol" w:hAnsi="Segoe UI Symbol" w:cs="Segoe UI Symbol"/>
                <w:color w:val="FFFFFF" w:themeColor="background1"/>
                <w:sz w:val="36"/>
                <w:szCs w:val="36"/>
              </w:rPr>
              <w:t>✓</w:t>
            </w:r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 </w:t>
            </w:r>
          </w:p>
        </w:tc>
        <w:tc>
          <w:tcPr>
            <w:tcW w:w="7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B0F2B7C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bookmarkStart w:id="7" w:name="_byifha1empjr" w:colFirst="0" w:colLast="0"/>
            <w:bookmarkEnd w:id="7"/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Examples and Resources </w:t>
            </w:r>
          </w:p>
        </w:tc>
      </w:tr>
      <w:tr w:rsidR="00573838" w:rsidRPr="00806AA6" w14:paraId="5F7EF431" w14:textId="77777777" w:rsidTr="00573838">
        <w:trPr>
          <w:trHeight w:val="423"/>
        </w:trPr>
        <w:tc>
          <w:tcPr>
            <w:tcW w:w="136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A732C7F" w14:textId="62497190" w:rsidR="00573838" w:rsidRPr="00573838" w:rsidRDefault="00573838" w:rsidP="00573838">
            <w:pPr>
              <w:pStyle w:val="Heading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bookmarkStart w:id="8" w:name="_iecnt7c58wf1" w:colFirst="0" w:colLast="0"/>
            <w:bookmarkEnd w:id="8"/>
            <w:r w:rsidRPr="00806AA6">
              <w:rPr>
                <w:rFonts w:asciiTheme="minorHAnsi" w:hAnsiTheme="minorHAnsi" w:cstheme="minorHAnsi"/>
                <w:sz w:val="24"/>
                <w:szCs w:val="24"/>
              </w:rPr>
              <w:t>ASSESSMENTS</w:t>
            </w:r>
          </w:p>
        </w:tc>
      </w:tr>
      <w:tr w:rsidR="007849B3" w14:paraId="3A1A669B" w14:textId="77777777" w:rsidTr="003702F7">
        <w:trPr>
          <w:trHeight w:val="261"/>
        </w:trPr>
        <w:tc>
          <w:tcPr>
            <w:tcW w:w="136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0F2" w:themeFill="accent6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E090A8" w14:textId="1F3031CF" w:rsidR="007849B3" w:rsidRPr="003702F7" w:rsidRDefault="007849B3" w:rsidP="007560C9">
            <w:pPr>
              <w:numPr>
                <w:ilvl w:val="0"/>
                <w:numId w:val="37"/>
              </w:numPr>
              <w:autoSpaceDE/>
              <w:autoSpaceDN/>
              <w:ind w:left="360"/>
              <w:contextualSpacing/>
              <w:rPr>
                <w:b/>
                <w:bCs/>
              </w:rPr>
            </w:pPr>
            <w:r w:rsidRPr="003702F7">
              <w:rPr>
                <w:b/>
                <w:bCs/>
              </w:rPr>
              <w:t>Assessments</w:t>
            </w:r>
          </w:p>
        </w:tc>
      </w:tr>
      <w:tr w:rsidR="006F1886" w14:paraId="0DFF07CF" w14:textId="77777777" w:rsidTr="00573838">
        <w:trPr>
          <w:trHeight w:val="1224"/>
        </w:trPr>
        <w:tc>
          <w:tcPr>
            <w:tcW w:w="5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1DF1F87" w14:textId="2050B97B" w:rsidR="00BA66F1" w:rsidRDefault="005435A3" w:rsidP="007560C9">
            <w:pPr>
              <w:numPr>
                <w:ilvl w:val="0"/>
                <w:numId w:val="38"/>
              </w:numPr>
              <w:autoSpaceDE/>
              <w:autoSpaceDN/>
              <w:ind w:left="648"/>
              <w:contextualSpacing/>
            </w:pPr>
            <w:r>
              <w:t xml:space="preserve">I have included assessments in the course </w:t>
            </w:r>
            <w:r w:rsidR="00BA66F1">
              <w:t>that align with learning outcomes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7C94202" w14:textId="77777777" w:rsidR="00BA66F1" w:rsidRDefault="00BA66F1" w:rsidP="007560C9">
            <w:pPr>
              <w:contextualSpacing/>
            </w:pPr>
            <w:r>
              <w:t xml:space="preserve">  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F5F089" w14:textId="15A377B4" w:rsidR="00BA66F1" w:rsidRDefault="00BA66F1" w:rsidP="007560C9">
            <w:pPr>
              <w:contextualSpacing/>
            </w:pPr>
            <w:r>
              <w:t>Assessments may be in the form of concept maps, minute papers, peer reviews, final exams, final papers, homework, discussions, practice quizzes, reflections, mid-term exams, final presentations, portfolios, etc.</w:t>
            </w:r>
          </w:p>
          <w:p w14:paraId="4C199F3F" w14:textId="01207EE3" w:rsidR="00BA66F1" w:rsidRDefault="00BA66F1" w:rsidP="005435A3">
            <w:pPr>
              <w:spacing w:before="100" w:after="100"/>
            </w:pPr>
            <w:r>
              <w:t xml:space="preserve">Review the resources available in </w:t>
            </w:r>
            <w:hyperlink r:id="rId23">
              <w:r>
                <w:rPr>
                  <w:color w:val="1155CC"/>
                  <w:u w:val="single"/>
                </w:rPr>
                <w:t>Assess</w:t>
              </w:r>
              <w:r>
                <w:rPr>
                  <w:color w:val="1155CC"/>
                  <w:u w:val="single"/>
                </w:rPr>
                <w:t>m</w:t>
              </w:r>
              <w:r>
                <w:rPr>
                  <w:color w:val="1155CC"/>
                  <w:u w:val="single"/>
                </w:rPr>
                <w:t>ent Tools</w:t>
              </w:r>
            </w:hyperlink>
            <w:r>
              <w:t>.</w:t>
            </w:r>
          </w:p>
        </w:tc>
      </w:tr>
      <w:tr w:rsidR="006F1886" w14:paraId="77DEA1D8" w14:textId="77777777" w:rsidTr="00573838">
        <w:trPr>
          <w:trHeight w:val="1944"/>
        </w:trPr>
        <w:tc>
          <w:tcPr>
            <w:tcW w:w="5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BDB5476" w14:textId="0CC0197A" w:rsidR="00BA66F1" w:rsidRDefault="00BA66F1" w:rsidP="007560C9">
            <w:pPr>
              <w:numPr>
                <w:ilvl w:val="0"/>
                <w:numId w:val="11"/>
              </w:numPr>
              <w:autoSpaceDE/>
              <w:autoSpaceDN/>
              <w:ind w:left="648"/>
              <w:contextualSpacing/>
            </w:pPr>
            <w:r>
              <w:t xml:space="preserve">If included, each assessment contains adequate directions for the </w:t>
            </w:r>
            <w:r w:rsidR="005435A3">
              <w:t>students</w:t>
            </w:r>
            <w:r>
              <w:t xml:space="preserve"> to complete successfully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843F88C" w14:textId="77777777" w:rsidR="00BA66F1" w:rsidRDefault="00BA66F1" w:rsidP="007560C9">
            <w:pPr>
              <w:contextualSpacing/>
            </w:pPr>
            <w:r>
              <w:t xml:space="preserve">  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2A31036" w14:textId="1AB95D24" w:rsidR="00BA66F1" w:rsidRDefault="00BA66F1" w:rsidP="007560C9">
            <w:pPr>
              <w:contextualSpacing/>
            </w:pPr>
            <w:r>
              <w:t>In addition to writing adequate instructions, it is also recommended that instructor(s):</w:t>
            </w:r>
          </w:p>
          <w:p w14:paraId="24B1E37A" w14:textId="53CB2918" w:rsidR="00BA66F1" w:rsidRDefault="005435A3" w:rsidP="007560C9">
            <w:pPr>
              <w:numPr>
                <w:ilvl w:val="0"/>
                <w:numId w:val="28"/>
              </w:numPr>
              <w:autoSpaceDE/>
              <w:autoSpaceDN/>
              <w:contextualSpacing/>
            </w:pPr>
            <w:r>
              <w:t>Appropriately l</w:t>
            </w:r>
            <w:r w:rsidR="00BA66F1">
              <w:t xml:space="preserve">abel assignments </w:t>
            </w:r>
            <w:r>
              <w:t>(</w:t>
            </w:r>
            <w:r w:rsidR="00BA66F1">
              <w:t xml:space="preserve">as required </w:t>
            </w:r>
            <w:r>
              <w:t xml:space="preserve">or </w:t>
            </w:r>
            <w:r w:rsidR="00BA66F1">
              <w:t>optional</w:t>
            </w:r>
            <w:r>
              <w:t>)</w:t>
            </w:r>
          </w:p>
          <w:p w14:paraId="57707C76" w14:textId="5A7D7C6E" w:rsidR="00BA66F1" w:rsidRDefault="00BA66F1" w:rsidP="007560C9">
            <w:pPr>
              <w:numPr>
                <w:ilvl w:val="0"/>
                <w:numId w:val="28"/>
              </w:numPr>
              <w:autoSpaceDE/>
              <w:autoSpaceDN/>
              <w:contextualSpacing/>
            </w:pPr>
            <w:r>
              <w:t>Keep instructions clear and concise by:</w:t>
            </w:r>
          </w:p>
          <w:p w14:paraId="11639D1A" w14:textId="59B6F262" w:rsidR="00BA66F1" w:rsidRDefault="005435A3" w:rsidP="005435A3">
            <w:pPr>
              <w:numPr>
                <w:ilvl w:val="0"/>
                <w:numId w:val="12"/>
              </w:numPr>
              <w:autoSpaceDE/>
              <w:autoSpaceDN/>
              <w:ind w:left="1080"/>
              <w:contextualSpacing/>
            </w:pPr>
            <w:r>
              <w:t>u</w:t>
            </w:r>
            <w:r w:rsidR="00BA66F1">
              <w:t>sing short paragraphs and sentences</w:t>
            </w:r>
          </w:p>
          <w:p w14:paraId="358EA6F1" w14:textId="1BBAC875" w:rsidR="00BA66F1" w:rsidRDefault="005435A3" w:rsidP="005435A3">
            <w:pPr>
              <w:numPr>
                <w:ilvl w:val="0"/>
                <w:numId w:val="34"/>
              </w:numPr>
              <w:autoSpaceDE/>
              <w:autoSpaceDN/>
              <w:ind w:left="1080"/>
              <w:contextualSpacing/>
            </w:pPr>
            <w:r>
              <w:t>b</w:t>
            </w:r>
            <w:r w:rsidR="00BA66F1">
              <w:t>reaking up long content into multiple pages</w:t>
            </w:r>
          </w:p>
          <w:p w14:paraId="3CA743BE" w14:textId="10D32D5D" w:rsidR="00BA66F1" w:rsidRDefault="005435A3" w:rsidP="005435A3">
            <w:pPr>
              <w:numPr>
                <w:ilvl w:val="0"/>
                <w:numId w:val="7"/>
              </w:numPr>
              <w:autoSpaceDE/>
              <w:autoSpaceDN/>
              <w:ind w:left="1080"/>
              <w:contextualSpacing/>
            </w:pPr>
            <w:r>
              <w:t>u</w:t>
            </w:r>
            <w:r w:rsidR="00BA66F1">
              <w:t>sing bulleted lists and subheadings when possible</w:t>
            </w:r>
          </w:p>
        </w:tc>
      </w:tr>
      <w:tr w:rsidR="007849B3" w14:paraId="1EA14C89" w14:textId="77777777" w:rsidTr="003702F7">
        <w:trPr>
          <w:trHeight w:val="198"/>
        </w:trPr>
        <w:tc>
          <w:tcPr>
            <w:tcW w:w="136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0F2" w:themeFill="accent6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7F8F18" w14:textId="4B242DEB" w:rsidR="007849B3" w:rsidRPr="003702F7" w:rsidRDefault="007849B3" w:rsidP="007560C9">
            <w:pPr>
              <w:numPr>
                <w:ilvl w:val="0"/>
                <w:numId w:val="30"/>
              </w:numPr>
              <w:autoSpaceDE/>
              <w:autoSpaceDN/>
              <w:ind w:left="360"/>
              <w:contextualSpacing/>
              <w:rPr>
                <w:b/>
                <w:bCs/>
              </w:rPr>
            </w:pPr>
            <w:r w:rsidRPr="003702F7">
              <w:rPr>
                <w:b/>
                <w:bCs/>
              </w:rPr>
              <w:t>Learning Progress</w:t>
            </w:r>
          </w:p>
        </w:tc>
      </w:tr>
      <w:tr w:rsidR="006F1886" w14:paraId="2022B3A4" w14:textId="77777777" w:rsidTr="00573838">
        <w:trPr>
          <w:trHeight w:val="1341"/>
        </w:trPr>
        <w:tc>
          <w:tcPr>
            <w:tcW w:w="5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D01DBD1" w14:textId="3F664E04" w:rsidR="00BA66F1" w:rsidRDefault="005435A3" w:rsidP="007560C9">
            <w:pPr>
              <w:numPr>
                <w:ilvl w:val="0"/>
                <w:numId w:val="18"/>
              </w:numPr>
              <w:autoSpaceDE/>
              <w:autoSpaceDN/>
              <w:ind w:left="648"/>
              <w:contextualSpacing/>
            </w:pPr>
            <w:r>
              <w:t xml:space="preserve">My course offers </w:t>
            </w:r>
            <w:r w:rsidR="00BA66F1">
              <w:t xml:space="preserve">multiple opportunities for </w:t>
            </w:r>
            <w:r>
              <w:t xml:space="preserve">students </w:t>
            </w:r>
            <w:r w:rsidR="00BA66F1">
              <w:t>to receive meaningful and timely feedback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5AB5AC" w14:textId="77777777" w:rsidR="00BA66F1" w:rsidRDefault="00BA66F1" w:rsidP="007560C9">
            <w:pPr>
              <w:contextualSpacing/>
            </w:pPr>
            <w:r>
              <w:t xml:space="preserve">  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1F84BAC" w14:textId="46F76299" w:rsidR="00BA66F1" w:rsidRDefault="005435A3" w:rsidP="007560C9">
            <w:pPr>
              <w:contextualSpacing/>
            </w:pPr>
            <w:r>
              <w:t>These might be</w:t>
            </w:r>
            <w:r w:rsidR="00BA66F1">
              <w:t xml:space="preserve"> writing assignments with multiple draft submissions, self-scoring quizzes, peer reviews, meetings with the instructor(s)</w:t>
            </w:r>
          </w:p>
          <w:p w14:paraId="4D7BC433" w14:textId="59CAAAB8" w:rsidR="00BA66F1" w:rsidRDefault="00BA66F1" w:rsidP="005435A3">
            <w:pPr>
              <w:spacing w:before="100" w:after="100"/>
            </w:pPr>
            <w:r>
              <w:t xml:space="preserve">Learn more about creating opportunities for feedback through formative assessment from this guide: </w:t>
            </w:r>
            <w:hyperlink r:id="rId24">
              <w:r>
                <w:rPr>
                  <w:color w:val="1155CC"/>
                  <w:u w:val="single"/>
                </w:rPr>
                <w:t>Measuring Student Learning</w:t>
              </w:r>
            </w:hyperlink>
            <w:r>
              <w:t>.</w:t>
            </w:r>
          </w:p>
        </w:tc>
      </w:tr>
    </w:tbl>
    <w:p w14:paraId="6E526F9F" w14:textId="77777777" w:rsidR="00BA66F1" w:rsidRDefault="00BA66F1" w:rsidP="00BA66F1">
      <w:pPr>
        <w:contextualSpacing/>
        <w:rPr>
          <w:rFonts w:ascii="Arial" w:eastAsia="Arial" w:hAnsi="Arial" w:cs="Arial"/>
          <w:sz w:val="36"/>
          <w:szCs w:val="36"/>
        </w:rPr>
      </w:pPr>
    </w:p>
    <w:p w14:paraId="01AAEF2B" w14:textId="77777777" w:rsidR="00573838" w:rsidRDefault="00573838" w:rsidP="00BA66F1">
      <w:pPr>
        <w:contextualSpacing/>
        <w:rPr>
          <w:rFonts w:ascii="Arial" w:eastAsia="Arial" w:hAnsi="Arial" w:cs="Arial"/>
          <w:sz w:val="36"/>
          <w:szCs w:val="36"/>
        </w:rPr>
      </w:pPr>
    </w:p>
    <w:tbl>
      <w:tblPr>
        <w:tblW w:w="13580" w:type="dxa"/>
        <w:tblInd w:w="-18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5282"/>
        <w:gridCol w:w="720"/>
        <w:gridCol w:w="7578"/>
      </w:tblGrid>
      <w:tr w:rsidR="00BA66F1" w:rsidRPr="00806AA6" w14:paraId="5DB64317" w14:textId="77777777" w:rsidTr="007A1D21">
        <w:trPr>
          <w:trHeight w:val="264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B9106D1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lastRenderedPageBreak/>
              <w:t xml:space="preserve">Criteria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5BF7B09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r w:rsidRPr="00806AA6">
              <w:rPr>
                <w:rFonts w:ascii="Segoe UI Symbol" w:hAnsi="Segoe UI Symbol" w:cs="Segoe UI Symbol"/>
                <w:color w:val="FFFFFF" w:themeColor="background1"/>
                <w:sz w:val="36"/>
                <w:szCs w:val="36"/>
              </w:rPr>
              <w:t>✓</w:t>
            </w:r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 </w:t>
            </w:r>
          </w:p>
        </w:tc>
        <w:tc>
          <w:tcPr>
            <w:tcW w:w="75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DDFCC88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bookmarkStart w:id="9" w:name="_uasxpgsg0l0d" w:colFirst="0" w:colLast="0"/>
            <w:bookmarkEnd w:id="9"/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Examples and Resources </w:t>
            </w:r>
          </w:p>
        </w:tc>
      </w:tr>
      <w:tr w:rsidR="00BA66F1" w:rsidRPr="00806AA6" w14:paraId="77A993F2" w14:textId="77777777" w:rsidTr="007A1D21">
        <w:trPr>
          <w:trHeight w:val="279"/>
        </w:trPr>
        <w:tc>
          <w:tcPr>
            <w:tcW w:w="5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438A059" w14:textId="77777777" w:rsidR="00BA66F1" w:rsidRPr="00806AA6" w:rsidRDefault="00BA66F1" w:rsidP="007560C9">
            <w:pPr>
              <w:pStyle w:val="Heading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bookmarkStart w:id="10" w:name="_4go1knsxqgpw" w:colFirst="0" w:colLast="0"/>
            <w:bookmarkEnd w:id="10"/>
            <w:r w:rsidRPr="00806AA6">
              <w:rPr>
                <w:rFonts w:asciiTheme="minorHAnsi" w:hAnsiTheme="minorHAnsi" w:cstheme="minorHAnsi"/>
                <w:sz w:val="24"/>
                <w:szCs w:val="24"/>
              </w:rPr>
              <w:t>INSTRUCTIONAL MATERIALS</w:t>
            </w:r>
            <w:r w:rsidRPr="00806A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B6C4BBF" w14:textId="77777777" w:rsidR="00BA66F1" w:rsidRPr="00806AA6" w:rsidRDefault="00BA66F1" w:rsidP="007560C9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806AA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806A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4A2E14A" w14:textId="77777777" w:rsidR="00BA66F1" w:rsidRPr="00806AA6" w:rsidRDefault="00BA66F1" w:rsidP="007560C9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806A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A66F1" w14:paraId="76CBFE94" w14:textId="77777777" w:rsidTr="007A1D21">
        <w:trPr>
          <w:trHeight w:val="840"/>
        </w:trPr>
        <w:tc>
          <w:tcPr>
            <w:tcW w:w="5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F9D905E" w14:textId="463C61F9" w:rsidR="00BA66F1" w:rsidRDefault="00BA66F1" w:rsidP="007560C9">
            <w:pPr>
              <w:numPr>
                <w:ilvl w:val="0"/>
                <w:numId w:val="42"/>
              </w:numPr>
              <w:autoSpaceDE/>
              <w:autoSpaceDN/>
              <w:ind w:left="360"/>
              <w:contextualSpacing/>
            </w:pPr>
            <w:r>
              <w:t>Instruction is from multiple relevant sources and formats (e.g.</w:t>
            </w:r>
            <w:r w:rsidR="005435A3">
              <w:t>,</w:t>
            </w:r>
            <w:r>
              <w:t xml:space="preserve"> publications, textbooks, videos, podcasts, websites, etc.).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AB83DE4" w14:textId="77777777" w:rsidR="00BA66F1" w:rsidRDefault="00BA66F1" w:rsidP="007560C9">
            <w:pPr>
              <w:contextualSpacing/>
            </w:pPr>
            <w:r>
              <w:t xml:space="preserve">  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92B2234" w14:textId="3BDB5D23" w:rsidR="00BA66F1" w:rsidRDefault="00BA66F1" w:rsidP="007560C9">
            <w:pPr>
              <w:contextualSpacing/>
            </w:pPr>
            <w:r>
              <w:t xml:space="preserve">Consider the principles of Universal Design for Learning and </w:t>
            </w:r>
            <w:r w:rsidR="005435A3">
              <w:t>using</w:t>
            </w:r>
            <w:r>
              <w:t xml:space="preserve"> multiple formats for sharing content. </w:t>
            </w:r>
            <w:r w:rsidR="005435A3">
              <w:t>Learn more about</w:t>
            </w:r>
            <w:r>
              <w:t xml:space="preserve"> </w:t>
            </w:r>
            <w:hyperlink r:id="rId25">
              <w:r>
                <w:rPr>
                  <w:color w:val="1155CC"/>
                  <w:u w:val="single"/>
                </w:rPr>
                <w:t>Universal Design for Learning</w:t>
              </w:r>
            </w:hyperlink>
            <w:r>
              <w:t>.</w:t>
            </w:r>
          </w:p>
        </w:tc>
      </w:tr>
      <w:tr w:rsidR="00BA66F1" w14:paraId="5FFAD3A0" w14:textId="77777777" w:rsidTr="007A1D21">
        <w:trPr>
          <w:trHeight w:val="570"/>
        </w:trPr>
        <w:tc>
          <w:tcPr>
            <w:tcW w:w="5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AF25DDE" w14:textId="7F7FA7A9" w:rsidR="00BA66F1" w:rsidRDefault="00BA66F1" w:rsidP="007560C9">
            <w:pPr>
              <w:numPr>
                <w:ilvl w:val="0"/>
                <w:numId w:val="40"/>
              </w:numPr>
              <w:autoSpaceDE/>
              <w:autoSpaceDN/>
              <w:ind w:left="360"/>
              <w:contextualSpacing/>
            </w:pPr>
            <w:r>
              <w:t>Instructional materials are easy to access and easy to use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F07C8EC" w14:textId="77777777" w:rsidR="00BA66F1" w:rsidRDefault="00BA66F1" w:rsidP="007560C9">
            <w:pPr>
              <w:contextualSpacing/>
            </w:pPr>
            <w:r>
              <w:t xml:space="preserve">  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8B3ACD9" w14:textId="77777777" w:rsidR="00BA66F1" w:rsidRDefault="00BA66F1" w:rsidP="007560C9">
            <w:pPr>
              <w:contextualSpacing/>
            </w:pPr>
            <w:r>
              <w:t xml:space="preserve"> </w:t>
            </w:r>
          </w:p>
        </w:tc>
      </w:tr>
    </w:tbl>
    <w:p w14:paraId="51E95466" w14:textId="77777777" w:rsidR="00573838" w:rsidRDefault="00573838" w:rsidP="00BA66F1">
      <w:pPr>
        <w:contextualSpacing/>
        <w:rPr>
          <w:rFonts w:ascii="Arial" w:eastAsia="Arial" w:hAnsi="Arial" w:cs="Arial"/>
          <w:sz w:val="36"/>
          <w:szCs w:val="36"/>
        </w:rPr>
      </w:pPr>
    </w:p>
    <w:p w14:paraId="611D6BB0" w14:textId="77777777" w:rsidR="00573838" w:rsidRDefault="00573838" w:rsidP="00BA66F1">
      <w:pPr>
        <w:contextualSpacing/>
        <w:rPr>
          <w:rFonts w:ascii="Arial" w:eastAsia="Arial" w:hAnsi="Arial" w:cs="Arial"/>
          <w:sz w:val="36"/>
          <w:szCs w:val="36"/>
        </w:rPr>
      </w:pPr>
    </w:p>
    <w:tbl>
      <w:tblPr>
        <w:tblW w:w="13490" w:type="dxa"/>
        <w:tblInd w:w="-9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5159"/>
        <w:gridCol w:w="753"/>
        <w:gridCol w:w="7578"/>
      </w:tblGrid>
      <w:tr w:rsidR="00573838" w:rsidRPr="00806AA6" w14:paraId="0B4AB7AD" w14:textId="77777777" w:rsidTr="00605BAA">
        <w:trPr>
          <w:trHeight w:val="21"/>
        </w:trPr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0B93374" w14:textId="77777777" w:rsidR="00573838" w:rsidRPr="00806AA6" w:rsidRDefault="00573838" w:rsidP="00605BAA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Criteria </w:t>
            </w:r>
          </w:p>
        </w:tc>
        <w:tc>
          <w:tcPr>
            <w:tcW w:w="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BF7ADED" w14:textId="77777777" w:rsidR="00573838" w:rsidRPr="00806AA6" w:rsidRDefault="00573838" w:rsidP="00605BAA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r w:rsidRPr="00806AA6">
              <w:rPr>
                <w:rFonts w:ascii="Segoe UI Symbol" w:hAnsi="Segoe UI Symbol" w:cs="Segoe UI Symbol"/>
                <w:color w:val="FFFFFF" w:themeColor="background1"/>
                <w:sz w:val="36"/>
                <w:szCs w:val="36"/>
              </w:rPr>
              <w:t>✓</w:t>
            </w:r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 </w:t>
            </w:r>
          </w:p>
        </w:tc>
        <w:tc>
          <w:tcPr>
            <w:tcW w:w="75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7D82D33" w14:textId="77777777" w:rsidR="00573838" w:rsidRPr="00806AA6" w:rsidRDefault="00573838" w:rsidP="00605BAA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Examples and Resources </w:t>
            </w:r>
          </w:p>
        </w:tc>
      </w:tr>
      <w:tr w:rsidR="00573838" w14:paraId="6C11175A" w14:textId="77777777" w:rsidTr="00605BAA">
        <w:trPr>
          <w:trHeight w:val="20"/>
        </w:trPr>
        <w:tc>
          <w:tcPr>
            <w:tcW w:w="5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C751986" w14:textId="77777777" w:rsidR="00573838" w:rsidRDefault="00573838" w:rsidP="00605BAA">
            <w:pPr>
              <w:pStyle w:val="Heading2"/>
              <w:spacing w:before="0" w:beforeAutospacing="0" w:after="0" w:afterAutospacing="0"/>
              <w:contextualSpacing/>
            </w:pPr>
            <w:r w:rsidRPr="00806AA6">
              <w:rPr>
                <w:rFonts w:asciiTheme="minorHAnsi" w:hAnsiTheme="minorHAnsi" w:cstheme="minorHAnsi"/>
                <w:sz w:val="24"/>
                <w:szCs w:val="24"/>
              </w:rPr>
              <w:t>ACCESSIBLE DESIGN ELEMENTS</w:t>
            </w:r>
            <w:r w:rsidRPr="00806AA6">
              <w:rPr>
                <w:sz w:val="32"/>
                <w:szCs w:val="32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36113EE" w14:textId="77777777" w:rsidR="00573838" w:rsidRDefault="00573838" w:rsidP="00605BAA">
            <w:pPr>
              <w:contextualSpacing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E465AAA" w14:textId="77777777" w:rsidR="00573838" w:rsidRDefault="00573838" w:rsidP="00605BAA">
            <w:pPr>
              <w:contextualSpacing/>
              <w:rPr>
                <w:rFonts w:ascii="Arial" w:eastAsia="Arial" w:hAnsi="Arial" w:cs="Arial"/>
                <w:sz w:val="22"/>
              </w:rPr>
            </w:pPr>
            <w:r>
              <w:t xml:space="preserve">Review the resources available in </w:t>
            </w:r>
            <w:hyperlink r:id="rId26" w:history="1">
              <w:r w:rsidRPr="008930F3">
                <w:rPr>
                  <w:rFonts w:eastAsia="Open Sans" w:cs="Open Sans"/>
                  <w:color w:val="1155CC"/>
                  <w:szCs w:val="20"/>
                  <w:u w:val="single"/>
                </w:rPr>
                <w:t>Accessibility &amp; Accommodation</w:t>
              </w:r>
            </w:hyperlink>
            <w:r>
              <w:rPr>
                <w:rFonts w:ascii="Arial" w:eastAsia="Arial" w:hAnsi="Arial" w:cs="Arial"/>
                <w:sz w:val="22"/>
              </w:rPr>
              <w:t xml:space="preserve">. </w:t>
            </w:r>
          </w:p>
        </w:tc>
      </w:tr>
    </w:tbl>
    <w:p w14:paraId="34959650" w14:textId="7F57A9E3" w:rsidR="00BA66F1" w:rsidRDefault="00BA66F1" w:rsidP="00BA66F1">
      <w:pPr>
        <w:contextualSpacing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br w:type="page"/>
      </w:r>
    </w:p>
    <w:tbl>
      <w:tblPr>
        <w:tblW w:w="13490" w:type="dxa"/>
        <w:tblInd w:w="-9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5192"/>
        <w:gridCol w:w="720"/>
        <w:gridCol w:w="7578"/>
      </w:tblGrid>
      <w:tr w:rsidR="00BA66F1" w:rsidRPr="00806AA6" w14:paraId="288A2509" w14:textId="77777777" w:rsidTr="007A1D21">
        <w:trPr>
          <w:trHeight w:val="201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9B45832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lastRenderedPageBreak/>
              <w:t xml:space="preserve">Criteria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6A86DE6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r w:rsidRPr="00806AA6">
              <w:rPr>
                <w:rFonts w:ascii="Segoe UI Symbol" w:hAnsi="Segoe UI Symbol" w:cs="Segoe UI Symbol"/>
                <w:color w:val="FFFFFF" w:themeColor="background1"/>
                <w:sz w:val="36"/>
                <w:szCs w:val="36"/>
              </w:rPr>
              <w:t>✓</w:t>
            </w:r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 </w:t>
            </w:r>
          </w:p>
        </w:tc>
        <w:tc>
          <w:tcPr>
            <w:tcW w:w="75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68CF46F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bookmarkStart w:id="11" w:name="_3bc2agtvhgdl" w:colFirst="0" w:colLast="0"/>
            <w:bookmarkEnd w:id="11"/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Examples and Resources </w:t>
            </w:r>
          </w:p>
        </w:tc>
      </w:tr>
      <w:tr w:rsidR="00BA66F1" w:rsidRPr="00806AA6" w14:paraId="0520260D" w14:textId="77777777" w:rsidTr="007A1D21">
        <w:trPr>
          <w:trHeight w:val="333"/>
        </w:trPr>
        <w:tc>
          <w:tcPr>
            <w:tcW w:w="51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6BB9486" w14:textId="77777777" w:rsidR="00BA66F1" w:rsidRPr="00806AA6" w:rsidRDefault="00BA66F1" w:rsidP="007560C9">
            <w:pPr>
              <w:pStyle w:val="Heading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bookmarkStart w:id="12" w:name="_kqgd1vw7fwp1" w:colFirst="0" w:colLast="0"/>
            <w:bookmarkEnd w:id="12"/>
            <w:r w:rsidRPr="00806AA6">
              <w:rPr>
                <w:rFonts w:asciiTheme="minorHAnsi" w:hAnsiTheme="minorHAnsi" w:cstheme="minorHAnsi"/>
                <w:sz w:val="24"/>
                <w:szCs w:val="24"/>
              </w:rPr>
              <w:t>ACTIVITIES &amp; LEARNER INTERACTION</w:t>
            </w:r>
            <w:r w:rsidRPr="00806A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53DB2BE" w14:textId="77777777" w:rsidR="00BA66F1" w:rsidRPr="00806AA6" w:rsidRDefault="00BA66F1" w:rsidP="007560C9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806AA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806A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AFF0999" w14:textId="77777777" w:rsidR="00BA66F1" w:rsidRPr="00806AA6" w:rsidRDefault="00BA66F1" w:rsidP="007560C9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806A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A66F1" w14:paraId="036BB014" w14:textId="77777777" w:rsidTr="007A1D21">
        <w:trPr>
          <w:trHeight w:val="2835"/>
        </w:trPr>
        <w:tc>
          <w:tcPr>
            <w:tcW w:w="51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D6070AD" w14:textId="77777777" w:rsidR="00BA66F1" w:rsidRDefault="00BA66F1" w:rsidP="007560C9">
            <w:pPr>
              <w:numPr>
                <w:ilvl w:val="0"/>
                <w:numId w:val="13"/>
              </w:numPr>
              <w:autoSpaceDE/>
              <w:autoSpaceDN/>
              <w:ind w:left="360"/>
              <w:contextualSpacing/>
            </w:pPr>
            <w:r>
              <w:t xml:space="preserve">Each unit has opportunities for learners to interact with each other, the instructor(s), and/or the content in a way that supports the learning outcomes, with clear directions for learner participation.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7CF8047" w14:textId="77777777" w:rsidR="00BA66F1" w:rsidRDefault="00BA66F1" w:rsidP="007560C9">
            <w:pPr>
              <w:contextualSpacing/>
            </w:pPr>
            <w:r>
              <w:t xml:space="preserve">  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E78FF0F" w14:textId="77777777" w:rsidR="00BA66F1" w:rsidRDefault="00BA66F1" w:rsidP="007560C9">
            <w:pPr>
              <w:contextualSpacing/>
            </w:pPr>
            <w:r>
              <w:t xml:space="preserve">For example, the unit may have learners interacting: </w:t>
            </w:r>
          </w:p>
          <w:p w14:paraId="72DD9F10" w14:textId="77777777" w:rsidR="00BA66F1" w:rsidRDefault="00BA66F1" w:rsidP="007560C9">
            <w:pPr>
              <w:numPr>
                <w:ilvl w:val="0"/>
                <w:numId w:val="16"/>
              </w:numPr>
              <w:autoSpaceDE/>
              <w:autoSpaceDN/>
              <w:contextualSpacing/>
            </w:pPr>
            <w:r>
              <w:t xml:space="preserve">with each other in a small group activity, group discussion, or peer review assignment. </w:t>
            </w:r>
          </w:p>
          <w:p w14:paraId="3B2C26FE" w14:textId="77777777" w:rsidR="00BA66F1" w:rsidRDefault="00BA66F1" w:rsidP="007560C9">
            <w:pPr>
              <w:numPr>
                <w:ilvl w:val="0"/>
                <w:numId w:val="16"/>
              </w:numPr>
              <w:autoSpaceDE/>
              <w:autoSpaceDN/>
              <w:contextualSpacing/>
            </w:pPr>
            <w:r>
              <w:t xml:space="preserve">with the instructor(s) in an assignment submitted for feedback or a discussion forum moderated by the instructor. </w:t>
            </w:r>
          </w:p>
          <w:p w14:paraId="27E0B39E" w14:textId="77777777" w:rsidR="00BA66F1" w:rsidRDefault="00BA66F1" w:rsidP="007560C9">
            <w:pPr>
              <w:numPr>
                <w:ilvl w:val="0"/>
                <w:numId w:val="16"/>
              </w:numPr>
              <w:autoSpaceDE/>
              <w:autoSpaceDN/>
              <w:contextualSpacing/>
            </w:pPr>
            <w:r>
              <w:t xml:space="preserve">with the content through active learning activities such as role-playing, case studies, simulations, labs, etc.  </w:t>
            </w:r>
          </w:p>
          <w:p w14:paraId="725789F7" w14:textId="77777777" w:rsidR="00BA66F1" w:rsidRDefault="00BA66F1" w:rsidP="007560C9">
            <w:pPr>
              <w:contextualSpacing/>
            </w:pPr>
            <w:r>
              <w:t xml:space="preserve">For other best practices, see this guide: </w:t>
            </w:r>
            <w:hyperlink r:id="rId27">
              <w:r>
                <w:rPr>
                  <w:color w:val="1155CC"/>
                  <w:u w:val="single"/>
                </w:rPr>
                <w:t>Best Practices for Engaging Content</w:t>
              </w:r>
            </w:hyperlink>
            <w:r>
              <w:t xml:space="preserve">.  </w:t>
            </w:r>
          </w:p>
          <w:p w14:paraId="2354B335" w14:textId="77777777" w:rsidR="00BA66F1" w:rsidRDefault="00BA66F1" w:rsidP="007560C9">
            <w:pPr>
              <w:contextualSpacing/>
            </w:pPr>
            <w:r>
              <w:t xml:space="preserve">For small group activities, consider using </w:t>
            </w:r>
            <w:hyperlink r:id="rId28">
              <w:r>
                <w:rPr>
                  <w:color w:val="1155CC"/>
                  <w:u w:val="single"/>
                </w:rPr>
                <w:t>Breakout Rooms in Zoom</w:t>
              </w:r>
            </w:hyperlink>
            <w:r>
              <w:t xml:space="preserve"> or </w:t>
            </w:r>
            <w:hyperlink r:id="rId29">
              <w:r>
                <w:rPr>
                  <w:color w:val="1155CC"/>
                  <w:u w:val="single"/>
                </w:rPr>
                <w:t>Discussion Forums in Canvas</w:t>
              </w:r>
            </w:hyperlink>
            <w:r>
              <w:t>.</w:t>
            </w:r>
          </w:p>
        </w:tc>
      </w:tr>
      <w:tr w:rsidR="00BA66F1" w14:paraId="7D7965E3" w14:textId="77777777" w:rsidTr="007A1D21">
        <w:trPr>
          <w:trHeight w:val="2655"/>
        </w:trPr>
        <w:tc>
          <w:tcPr>
            <w:tcW w:w="51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54EAF1B" w14:textId="77777777" w:rsidR="00BA66F1" w:rsidRDefault="00BA66F1" w:rsidP="007560C9">
            <w:pPr>
              <w:numPr>
                <w:ilvl w:val="0"/>
                <w:numId w:val="39"/>
              </w:numPr>
              <w:autoSpaceDE/>
              <w:autoSpaceDN/>
              <w:ind w:left="360"/>
              <w:contextualSpacing/>
            </w:pPr>
            <w:r>
              <w:t xml:space="preserve">Course includes a venue for class news and questions.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A06F5B" w14:textId="77777777" w:rsidR="00BA66F1" w:rsidRDefault="00BA66F1" w:rsidP="007560C9">
            <w:pPr>
              <w:contextualSpacing/>
            </w:pPr>
            <w:r>
              <w:t xml:space="preserve">  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DCDA04" w14:textId="77777777" w:rsidR="00BA66F1" w:rsidRDefault="00BA66F1" w:rsidP="007560C9">
            <w:pPr>
              <w:contextualSpacing/>
            </w:pPr>
            <w:r>
              <w:t xml:space="preserve">This may be in the form of one or more of the following: </w:t>
            </w:r>
          </w:p>
          <w:p w14:paraId="1AA48AC5" w14:textId="77777777" w:rsidR="00BA66F1" w:rsidRDefault="00BA66F1" w:rsidP="007560C9">
            <w:pPr>
              <w:numPr>
                <w:ilvl w:val="0"/>
                <w:numId w:val="33"/>
              </w:numPr>
              <w:autoSpaceDE/>
              <w:autoSpaceDN/>
              <w:contextualSpacing/>
            </w:pPr>
            <w:r>
              <w:t xml:space="preserve">discussion forum(s), </w:t>
            </w:r>
          </w:p>
          <w:p w14:paraId="356C6DB3" w14:textId="77777777" w:rsidR="00BA66F1" w:rsidRDefault="00BA66F1" w:rsidP="007560C9">
            <w:pPr>
              <w:numPr>
                <w:ilvl w:val="0"/>
                <w:numId w:val="33"/>
              </w:numPr>
              <w:autoSpaceDE/>
              <w:autoSpaceDN/>
              <w:contextualSpacing/>
            </w:pPr>
            <w:r>
              <w:t xml:space="preserve">pre-planned live sessions via Zoom, Skype, or another tool, </w:t>
            </w:r>
          </w:p>
          <w:p w14:paraId="1BB94678" w14:textId="77777777" w:rsidR="00BA66F1" w:rsidRDefault="00BA66F1" w:rsidP="007560C9">
            <w:pPr>
              <w:numPr>
                <w:ilvl w:val="0"/>
                <w:numId w:val="33"/>
              </w:numPr>
              <w:autoSpaceDE/>
              <w:autoSpaceDN/>
              <w:contextualSpacing/>
            </w:pPr>
            <w:r>
              <w:t xml:space="preserve">announcement thread where learners can reply to the instructor(s)’ posts, </w:t>
            </w:r>
          </w:p>
          <w:p w14:paraId="2DD12649" w14:textId="77777777" w:rsidR="00BA66F1" w:rsidRDefault="00BA66F1" w:rsidP="007560C9">
            <w:pPr>
              <w:numPr>
                <w:ilvl w:val="0"/>
                <w:numId w:val="33"/>
              </w:numPr>
              <w:autoSpaceDE/>
              <w:autoSpaceDN/>
              <w:contextualSpacing/>
            </w:pPr>
            <w:r>
              <w:t xml:space="preserve">other mechanisms for sharing and interacting. </w:t>
            </w:r>
          </w:p>
          <w:p w14:paraId="4BB69D4E" w14:textId="77777777" w:rsidR="00BA66F1" w:rsidRDefault="00BA66F1" w:rsidP="007560C9">
            <w:pPr>
              <w:contextualSpacing/>
            </w:pPr>
            <w:r>
              <w:t xml:space="preserve">Review the Canvas Resource Library for guides on Canvas </w:t>
            </w:r>
            <w:hyperlink r:id="rId30">
              <w:r>
                <w:rPr>
                  <w:color w:val="1155CC"/>
                  <w:u w:val="single"/>
                </w:rPr>
                <w:t>Announcements</w:t>
              </w:r>
            </w:hyperlink>
            <w:r>
              <w:t xml:space="preserve">, </w:t>
            </w:r>
            <w:hyperlink r:id="rId31">
              <w:r>
                <w:rPr>
                  <w:color w:val="1155CC"/>
                  <w:u w:val="single"/>
                </w:rPr>
                <w:t>Discussion Forums</w:t>
              </w:r>
            </w:hyperlink>
            <w:r>
              <w:t xml:space="preserve">, and other tools. </w:t>
            </w:r>
          </w:p>
          <w:p w14:paraId="37BD8A8F" w14:textId="77777777" w:rsidR="00BA66F1" w:rsidRDefault="00BA66F1" w:rsidP="007560C9">
            <w:pPr>
              <w:contextualSpacing/>
            </w:pPr>
            <w:r>
              <w:t xml:space="preserve">In addition, instructor(s) can hold </w:t>
            </w:r>
            <w:hyperlink r:id="rId32">
              <w:r>
                <w:rPr>
                  <w:color w:val="1155CC"/>
                  <w:u w:val="single"/>
                </w:rPr>
                <w:t>Zoom Office hours</w:t>
              </w:r>
            </w:hyperlink>
            <w:r>
              <w:t xml:space="preserve">. </w:t>
            </w:r>
          </w:p>
        </w:tc>
      </w:tr>
      <w:tr w:rsidR="00BA66F1" w14:paraId="7C25075A" w14:textId="77777777" w:rsidTr="007A1D21">
        <w:trPr>
          <w:trHeight w:val="1365"/>
        </w:trPr>
        <w:tc>
          <w:tcPr>
            <w:tcW w:w="51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546C2C8" w14:textId="77777777" w:rsidR="00BA66F1" w:rsidRDefault="00BA66F1" w:rsidP="00806AA6">
            <w:pPr>
              <w:numPr>
                <w:ilvl w:val="0"/>
                <w:numId w:val="9"/>
              </w:numPr>
              <w:autoSpaceDE/>
              <w:autoSpaceDN/>
              <w:ind w:left="360"/>
              <w:contextualSpacing/>
            </w:pPr>
            <w:r>
              <w:t xml:space="preserve">One or more assessments and assignments ask learners to relate content to their own experiences and interests.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AB3C4F" w14:textId="77777777" w:rsidR="00BA66F1" w:rsidRDefault="00BA66F1" w:rsidP="00806AA6">
            <w:pPr>
              <w:contextualSpacing/>
            </w:pPr>
            <w:r>
              <w:t xml:space="preserve"> 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23591BF" w14:textId="77777777" w:rsidR="00BA66F1" w:rsidRDefault="00BA66F1" w:rsidP="00806AA6">
            <w:pPr>
              <w:contextualSpacing/>
            </w:pPr>
            <w:r>
              <w:t xml:space="preserve">For example, instead of a final exam, have students complete a final project where they apply the content or the concepts to a subject or field of their choice. Review this article for other </w:t>
            </w:r>
            <w:hyperlink r:id="rId33">
              <w:r>
                <w:rPr>
                  <w:color w:val="1155CC"/>
                  <w:u w:val="single"/>
                </w:rPr>
                <w:t>Strategies for Increasing Student Motivation &amp; Participation</w:t>
              </w:r>
            </w:hyperlink>
            <w:r>
              <w:t xml:space="preserve">. </w:t>
            </w:r>
          </w:p>
        </w:tc>
      </w:tr>
    </w:tbl>
    <w:tbl>
      <w:tblPr>
        <w:tblpPr w:leftFromText="180" w:rightFromText="180" w:vertAnchor="text" w:horzAnchor="margin" w:tblpY="-563"/>
        <w:tblW w:w="1349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5192"/>
        <w:gridCol w:w="810"/>
        <w:gridCol w:w="7488"/>
      </w:tblGrid>
      <w:tr w:rsidR="00573838" w:rsidRPr="00806AA6" w14:paraId="79A2F8F6" w14:textId="77777777" w:rsidTr="00573838">
        <w:trPr>
          <w:trHeight w:val="201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3E41F33" w14:textId="77777777" w:rsidR="00573838" w:rsidRPr="00806AA6" w:rsidRDefault="00573838" w:rsidP="00573838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lastRenderedPageBreak/>
              <w:t xml:space="preserve">Criteria 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18DD525" w14:textId="77777777" w:rsidR="00573838" w:rsidRPr="00806AA6" w:rsidRDefault="00573838" w:rsidP="00573838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 </w:t>
            </w:r>
            <w:r w:rsidRPr="00806AA6">
              <w:rPr>
                <w:rFonts w:ascii="Segoe UI Symbol" w:hAnsi="Segoe UI Symbol" w:cs="Segoe UI Symbol"/>
                <w:color w:val="FFFFFF" w:themeColor="background1"/>
                <w:sz w:val="36"/>
                <w:szCs w:val="36"/>
              </w:rPr>
              <w:t>✓</w:t>
            </w:r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 </w:t>
            </w:r>
          </w:p>
        </w:tc>
        <w:tc>
          <w:tcPr>
            <w:tcW w:w="74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936E2AD" w14:textId="77777777" w:rsidR="00573838" w:rsidRPr="00806AA6" w:rsidRDefault="00573838" w:rsidP="00573838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bookmarkStart w:id="13" w:name="_1gpja3njvugz" w:colFirst="0" w:colLast="0"/>
            <w:bookmarkEnd w:id="13"/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Examples and Resources </w:t>
            </w:r>
          </w:p>
        </w:tc>
      </w:tr>
      <w:tr w:rsidR="00573838" w:rsidRPr="00806AA6" w14:paraId="24D4D598" w14:textId="77777777" w:rsidTr="00573838">
        <w:trPr>
          <w:trHeight w:val="408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C35E7B4" w14:textId="77777777" w:rsidR="00573838" w:rsidRPr="00806AA6" w:rsidRDefault="00573838" w:rsidP="00573838">
            <w:pPr>
              <w:pStyle w:val="Heading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bookmarkStart w:id="14" w:name="_ys7ymom1gqkv" w:colFirst="0" w:colLast="0"/>
            <w:bookmarkEnd w:id="14"/>
            <w:r w:rsidRPr="00806AA6">
              <w:rPr>
                <w:rFonts w:asciiTheme="minorHAnsi" w:hAnsiTheme="minorHAnsi" w:cstheme="minorHAnsi"/>
                <w:sz w:val="24"/>
                <w:szCs w:val="24"/>
              </w:rPr>
              <w:t>GENERAL POLICIES AND SUPPORT</w:t>
            </w:r>
            <w:r w:rsidRPr="00806A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B06EBC9" w14:textId="77777777" w:rsidR="00573838" w:rsidRPr="00806AA6" w:rsidRDefault="00573838" w:rsidP="00573838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806AA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806A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4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390608E" w14:textId="77777777" w:rsidR="00573838" w:rsidRPr="00806AA6" w:rsidRDefault="00573838" w:rsidP="00573838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806A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573838" w14:paraId="17016EA6" w14:textId="77777777" w:rsidTr="00573838">
        <w:trPr>
          <w:trHeight w:val="1860"/>
        </w:trPr>
        <w:tc>
          <w:tcPr>
            <w:tcW w:w="51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412EFEE" w14:textId="77777777" w:rsidR="00573838" w:rsidRDefault="00573838" w:rsidP="00573838">
            <w:pPr>
              <w:numPr>
                <w:ilvl w:val="0"/>
                <w:numId w:val="8"/>
              </w:numPr>
              <w:autoSpaceDE/>
              <w:autoSpaceDN/>
              <w:ind w:left="360"/>
              <w:contextualSpacing/>
            </w:pPr>
            <w:r>
              <w:t xml:space="preserve">Etiquette expectations for online discussions, email, live virtual sessions, and other forms of communication are clearly stated.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58B2A6B" w14:textId="77777777" w:rsidR="00573838" w:rsidRDefault="00573838" w:rsidP="00573838">
            <w:pPr>
              <w:contextualSpacing/>
            </w:pPr>
            <w:r>
              <w:t xml:space="preserve">  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6E7241D" w14:textId="77777777" w:rsidR="00573838" w:rsidRDefault="00573838" w:rsidP="00573838">
            <w:pPr>
              <w:contextualSpacing/>
            </w:pPr>
            <w:r>
              <w:t xml:space="preserve">State guidelines for respectful behavior and communication for student-student interaction and student-instructor interaction. This can be in the form of a paragraph in the syllabus, a few bullet points in the discussion forum instructions, or live at the beginning of a virtual Zoom or Skype session.  </w:t>
            </w:r>
          </w:p>
          <w:p w14:paraId="5C612CD2" w14:textId="77777777" w:rsidR="00573838" w:rsidRDefault="00573838" w:rsidP="00573838">
            <w:pPr>
              <w:contextualSpacing/>
            </w:pPr>
            <w:r>
              <w:t xml:space="preserve">For example, see the suggestions in this article for </w:t>
            </w:r>
            <w:hyperlink r:id="rId34">
              <w:r>
                <w:rPr>
                  <w:color w:val="1155CC"/>
                  <w:u w:val="single"/>
                </w:rPr>
                <w:t>Making Zoom Sessions Inclusive</w:t>
              </w:r>
            </w:hyperlink>
            <w:r>
              <w:t xml:space="preserve">. </w:t>
            </w:r>
          </w:p>
        </w:tc>
      </w:tr>
      <w:tr w:rsidR="00573838" w14:paraId="18217CC9" w14:textId="77777777" w:rsidTr="00573838">
        <w:trPr>
          <w:trHeight w:val="810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CFEA189" w14:textId="77777777" w:rsidR="00573838" w:rsidRDefault="00573838" w:rsidP="00573838">
            <w:pPr>
              <w:numPr>
                <w:ilvl w:val="0"/>
                <w:numId w:val="6"/>
              </w:numPr>
              <w:autoSpaceDE/>
              <w:autoSpaceDN/>
              <w:ind w:left="360"/>
              <w:contextualSpacing/>
            </w:pPr>
            <w:r>
              <w:t xml:space="preserve">Course and/or institutional policies with which learners are expected to comply are clearly stated, or a link to current policies is provided.  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F87C655" w14:textId="77777777" w:rsidR="00573838" w:rsidRDefault="00573838" w:rsidP="00573838">
            <w:pPr>
              <w:contextualSpacing/>
            </w:pPr>
            <w:r>
              <w:t xml:space="preserve">  </w:t>
            </w:r>
          </w:p>
        </w:tc>
        <w:tc>
          <w:tcPr>
            <w:tcW w:w="74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6D0823F" w14:textId="77777777" w:rsidR="00573838" w:rsidRDefault="00573838" w:rsidP="00573838">
            <w:pPr>
              <w:contextualSpacing/>
            </w:pPr>
            <w:r>
              <w:t xml:space="preserve">For example, include statements about </w:t>
            </w:r>
            <w:hyperlink r:id="rId35">
              <w:r>
                <w:rPr>
                  <w:color w:val="1155CC"/>
                  <w:u w:val="single"/>
                </w:rPr>
                <w:t>academic integrity</w:t>
              </w:r>
            </w:hyperlink>
            <w:r>
              <w:t xml:space="preserve">, accommodating students with disabilities, class attendance, extra credit, or any other applicable policies. </w:t>
            </w:r>
          </w:p>
        </w:tc>
      </w:tr>
      <w:tr w:rsidR="00573838" w14:paraId="47F0B91E" w14:textId="77777777" w:rsidTr="00573838">
        <w:trPr>
          <w:trHeight w:val="1065"/>
        </w:trPr>
        <w:tc>
          <w:tcPr>
            <w:tcW w:w="51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7BCF2F3" w14:textId="77777777" w:rsidR="00573838" w:rsidRDefault="00573838" w:rsidP="00573838">
            <w:pPr>
              <w:numPr>
                <w:ilvl w:val="0"/>
                <w:numId w:val="22"/>
              </w:numPr>
              <w:autoSpaceDE/>
              <w:autoSpaceDN/>
              <w:ind w:left="360"/>
              <w:contextualSpacing/>
            </w:pPr>
            <w:r>
              <w:t xml:space="preserve">A description of the technical support offered and how to access it is clearly stated, or a link to it is provided.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6C13C82" w14:textId="77777777" w:rsidR="00573838" w:rsidRDefault="00573838" w:rsidP="00573838">
            <w:pPr>
              <w:contextualSpacing/>
            </w:pPr>
            <w:r>
              <w:t xml:space="preserve">  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E3AEDBD" w14:textId="77777777" w:rsidR="00573838" w:rsidRDefault="00573838" w:rsidP="00573838">
            <w:pPr>
              <w:contextualSpacing/>
            </w:pPr>
            <w:r>
              <w:t xml:space="preserve">Students can contact Cornell’s IT Services: </w:t>
            </w:r>
            <w:hyperlink r:id="rId36">
              <w:r>
                <w:rPr>
                  <w:color w:val="1155CC"/>
                  <w:u w:val="single"/>
                </w:rPr>
                <w:t>https://it.cornell.edu/support</w:t>
              </w:r>
            </w:hyperlink>
            <w:r>
              <w:t xml:space="preserve">.  </w:t>
            </w:r>
          </w:p>
          <w:p w14:paraId="75BF536F" w14:textId="77777777" w:rsidR="00573838" w:rsidRDefault="00573838" w:rsidP="00573838">
            <w:pPr>
              <w:contextualSpacing/>
            </w:pPr>
            <w:r>
              <w:t xml:space="preserve">Instructor(s) can add this link to the syllabus or somewhere else in the course. </w:t>
            </w:r>
          </w:p>
        </w:tc>
      </w:tr>
      <w:tr w:rsidR="00573838" w14:paraId="2DCBA8D8" w14:textId="77777777" w:rsidTr="00573838">
        <w:trPr>
          <w:trHeight w:val="1065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8FA8E09" w14:textId="77777777" w:rsidR="00573838" w:rsidRDefault="00573838" w:rsidP="00573838">
            <w:pPr>
              <w:numPr>
                <w:ilvl w:val="0"/>
                <w:numId w:val="25"/>
              </w:numPr>
              <w:autoSpaceDE/>
              <w:autoSpaceDN/>
              <w:ind w:left="360"/>
              <w:contextualSpacing/>
            </w:pPr>
            <w:r>
              <w:t xml:space="preserve">An explanation of how the institution’s academic support services and resources can help learners succeed in the course and how learners can access the services are clearly stated, or a link is provided. 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F27DCD1" w14:textId="77777777" w:rsidR="00573838" w:rsidRDefault="00573838" w:rsidP="00573838">
            <w:pPr>
              <w:contextualSpacing/>
            </w:pPr>
            <w:r>
              <w:t xml:space="preserve">  </w:t>
            </w:r>
          </w:p>
        </w:tc>
        <w:tc>
          <w:tcPr>
            <w:tcW w:w="74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74F06FA" w14:textId="77777777" w:rsidR="00573838" w:rsidRDefault="00573838" w:rsidP="00573838">
            <w:pPr>
              <w:contextualSpacing/>
            </w:pPr>
            <w:r>
              <w:t xml:space="preserve">For example, refer students to the </w:t>
            </w:r>
            <w:hyperlink r:id="rId37">
              <w:r>
                <w:rPr>
                  <w:color w:val="1155CC"/>
                  <w:u w:val="single"/>
                </w:rPr>
                <w:t>Learning Strategies Center</w:t>
              </w:r>
            </w:hyperlink>
            <w:r>
              <w:t xml:space="preserve"> for study skill resources and time management tips. </w:t>
            </w:r>
          </w:p>
        </w:tc>
      </w:tr>
    </w:tbl>
    <w:p w14:paraId="5691513B" w14:textId="77777777" w:rsidR="00220E54" w:rsidRDefault="00220E54" w:rsidP="00BA66F1">
      <w:pPr>
        <w:contextualSpacing/>
        <w:rPr>
          <w:rFonts w:ascii="Arial" w:eastAsia="Arial" w:hAnsi="Arial" w:cs="Arial"/>
          <w:i/>
          <w:iCs/>
          <w:sz w:val="22"/>
        </w:rPr>
      </w:pPr>
    </w:p>
    <w:p w14:paraId="16BBFED1" w14:textId="515575B4" w:rsidR="00BA66F1" w:rsidRPr="00573838" w:rsidRDefault="00573838" w:rsidP="00BA66F1">
      <w:pPr>
        <w:contextualSpacing/>
        <w:rPr>
          <w:rFonts w:ascii="Arial" w:eastAsia="Arial" w:hAnsi="Arial" w:cs="Arial"/>
          <w:i/>
          <w:iCs/>
          <w:sz w:val="22"/>
        </w:rPr>
      </w:pPr>
      <w:r w:rsidRPr="00573838">
        <w:rPr>
          <w:rFonts w:ascii="Arial" w:eastAsia="Arial" w:hAnsi="Arial" w:cs="Arial"/>
          <w:i/>
          <w:iCs/>
          <w:sz w:val="22"/>
        </w:rPr>
        <w:t>*</w:t>
      </w:r>
      <w:r w:rsidR="00BA66F1" w:rsidRPr="00573838">
        <w:rPr>
          <w:i/>
          <w:iCs/>
        </w:rPr>
        <w:t xml:space="preserve">Criteria are based on the </w:t>
      </w:r>
      <w:hyperlink r:id="rId38" w:history="1">
        <w:r w:rsidR="00BA66F1" w:rsidRPr="00220E54">
          <w:rPr>
            <w:rStyle w:val="Hyperlink"/>
            <w:i/>
            <w:iCs/>
          </w:rPr>
          <w:t>Quality Matters Rubric</w:t>
        </w:r>
      </w:hyperlink>
      <w:r w:rsidRPr="00573838">
        <w:rPr>
          <w:i/>
          <w:iCs/>
        </w:rPr>
        <w:t xml:space="preserve"> and </w:t>
      </w:r>
      <w:hyperlink r:id="rId39" w:history="1">
        <w:r w:rsidRPr="00220E54">
          <w:rPr>
            <w:rStyle w:val="Hyperlink"/>
            <w:i/>
            <w:iCs/>
          </w:rPr>
          <w:t xml:space="preserve">OLC’s </w:t>
        </w:r>
        <w:r w:rsidR="00220E54" w:rsidRPr="00220E54">
          <w:rPr>
            <w:rStyle w:val="Hyperlink"/>
            <w:i/>
            <w:iCs/>
          </w:rPr>
          <w:t>Quality Scorecard</w:t>
        </w:r>
      </w:hyperlink>
      <w:r w:rsidR="00220E54">
        <w:rPr>
          <w:i/>
          <w:iCs/>
        </w:rPr>
        <w:t>.</w:t>
      </w:r>
    </w:p>
    <w:p w14:paraId="452B433C" w14:textId="77777777" w:rsidR="00BD39C1" w:rsidRPr="009430FB" w:rsidRDefault="00BD39C1" w:rsidP="006C1D63">
      <w:pPr>
        <w:widowControl/>
        <w:autoSpaceDE/>
        <w:autoSpaceDN/>
        <w:rPr>
          <w:rFonts w:ascii="Times New Roman" w:hAnsi="Times New Roman"/>
          <w:sz w:val="24"/>
          <w:szCs w:val="24"/>
        </w:rPr>
      </w:pPr>
    </w:p>
    <w:sectPr w:rsidR="00BD39C1" w:rsidRPr="009430FB" w:rsidSect="00C869D1">
      <w:headerReference w:type="default" r:id="rId40"/>
      <w:footerReference w:type="default" r:id="rId41"/>
      <w:headerReference w:type="first" r:id="rId42"/>
      <w:footerReference w:type="first" r:id="rId43"/>
      <w:type w:val="continuous"/>
      <w:pgSz w:w="15840" w:h="12240" w:orient="landscape"/>
      <w:pgMar w:top="1440" w:right="1440" w:bottom="1440" w:left="1440" w:header="576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0B94" w14:textId="77777777" w:rsidR="00B82711" w:rsidRDefault="00B82711" w:rsidP="00A32290">
      <w:r>
        <w:separator/>
      </w:r>
    </w:p>
  </w:endnote>
  <w:endnote w:type="continuationSeparator" w:id="0">
    <w:p w14:paraId="2F634EC9" w14:textId="77777777" w:rsidR="00B82711" w:rsidRDefault="00B82711" w:rsidP="00A3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﷽﷽﷽﷽﷽﷽﷽﷽怀"/>
    <w:charset w:val="00"/>
    <w:family w:val="swiss"/>
    <w:pitch w:val="variable"/>
    <w:sig w:usb0="E00002EF" w:usb1="4000205B" w:usb2="00000028" w:usb3="00000000" w:csb0="0000019F" w:csb1="00000000"/>
  </w:font>
  <w:font w:name="EB GARAMOND REGULAR ROMAN">
    <w:altName w:val="Calibri"/>
    <w:charset w:val="00"/>
    <w:family w:val="auto"/>
    <w:pitch w:val="variable"/>
    <w:sig w:usb0="E00002FF" w:usb1="5201E4FB" w:usb2="00000028" w:usb3="00000000" w:csb0="0000019F" w:csb1="00000000"/>
  </w:font>
  <w:font w:name="EB Garamond">
    <w:altName w:val="Cambria"/>
    <w:charset w:val="00"/>
    <w:family w:val="auto"/>
    <w:pitch w:val="variable"/>
    <w:sig w:usb0="E00002FF" w:usb1="020004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4177" w14:textId="3D0AB4F5" w:rsidR="005A6917" w:rsidRPr="001C1D45" w:rsidRDefault="00BA66F1" w:rsidP="00215C6F">
    <w:pPr>
      <w:pStyle w:val="Footer"/>
      <w:ind w:right="-1008"/>
      <w:jc w:val="right"/>
      <w:rPr>
        <w:rFonts w:ascii="EB GARAMOND REGULAR ROMAN" w:hAnsi="EB GARAMOND REGULAR ROMAN"/>
        <w:color w:val="323232" w:themeColor="text1"/>
        <w:sz w:val="16"/>
      </w:rPr>
    </w:pPr>
    <w:r>
      <w:rPr>
        <w:rFonts w:ascii="EB GARAMOND REGULAR ROMAN" w:hAnsi="EB GARAMOND REGULAR ROMAN"/>
        <w:noProof/>
        <w:color w:val="323232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CAEBB" wp14:editId="471ADDB5">
              <wp:simplePos x="0" y="0"/>
              <wp:positionH relativeFrom="margin">
                <wp:align>center</wp:align>
              </wp:positionH>
              <wp:positionV relativeFrom="paragraph">
                <wp:posOffset>55245</wp:posOffset>
              </wp:positionV>
              <wp:extent cx="9601200" cy="0"/>
              <wp:effectExtent l="0" t="0" r="0" b="0"/>
              <wp:wrapNone/>
              <wp:docPr id="4" name="AutoShap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6012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977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F4D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alt="&quot;&quot;" style="position:absolute;margin-left:0;margin-top:4.35pt;width:75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8xxAEAAGcDAAAOAAAAZHJzL2Uyb0RvYy54bWysk82OEzEMx+9IvEOUO5227G63o05XqMty&#10;WaDSwgO4SaYTkYkjJ+20b4+TfsDCDXGJkrH9s/23Z/Fw6J3YG4oWfSMno7EUxivU1m8b+f3b07t7&#10;KWICr8GhN408migflm/fLIZQmyl26LQhwRAf6yE0sksp1FUVVWd6iCMMxrOxReoh8ZO2lSYYmN67&#10;ajoe31UDkg6EysTIXx9PRrks/LY1Kn1t22iScI3k2lI5qZybfFbLBdRbgtBZdS4D/qGKHqznpFfU&#10;IyQQO7J/oXqrCCO2aaSwr7BtrTKlB+5mMv6jm5cOgim9sDgxXGWK/w+rvuzXJKxu5I0UHnoe0Ydd&#10;wpJZvM/yDCHW7LXya8oNqoN/Cc+ofkS2Va+M+RED4zbDZ9RMAiYVVQ4t9TmY+xWHIv7xKr45JKH4&#10;4/xuPOGJSqEutgrqS2CgmD4Z7EW+NDImArvt0gq95xEjTUoa2D/HlMuC+hKQs3p8ss6VSTsvBl7T&#10;2/vZbYmI6KzO1uwXabtZORJ74GW5mc9m82kWgGmv3Ah3XhdaZ0B/PN8TWHe6s7/zZ22yHCcJN6iP&#10;a8q4LBNPs4DPm5fX5fd38fr1fyx/AgAA//8DAFBLAwQUAAYACAAAACEAg4m7Vt4AAAAKAQAADwAA&#10;AGRycy9kb3ducmV2LnhtbEyPzW7CMBCE75X6DtYi9VZskGhRiINQK7hUHPgR6tHE2zgiXqexgfTt&#10;u/RSLivtjHZ2vnze+0ZcsIt1IA2joQKBVAZbU6Vhv1s+T0HEZMiaJhBq+MEI8+LxITeZDVfa4GWb&#10;KsEhFDOjwaXUZlLG0qE3cRhaJPa+QudN4rWrpO3MlcN9I8dKvUhvauIPzrT45rA8bc9ew+fafW8+&#10;VmslVTjsSVUeT7TS+mnQv894LGYgEvbp/wJuDNwfCi52DGeyUTQamCZpmL6CuJmT0ZiF458gi1ze&#10;IxS/AAAA//8DAFBLAQItABQABgAIAAAAIQC2gziS/gAAAOEBAAATAAAAAAAAAAAAAAAAAAAAAABb&#10;Q29udGVudF9UeXBlc10ueG1sUEsBAi0AFAAGAAgAAAAhADj9If/WAAAAlAEAAAsAAAAAAAAAAAAA&#10;AAAALwEAAF9yZWxzLy5yZWxzUEsBAi0AFAAGAAgAAAAhACqJLzHEAQAAZwMAAA4AAAAAAAAAAAAA&#10;AAAALgIAAGRycy9lMm9Eb2MueG1sUEsBAi0AFAAGAAgAAAAhAIOJu1beAAAACgEAAA8AAAAAAAAA&#10;AAAAAAAAHgQAAGRycy9kb3ducmV2LnhtbFBLBQYAAAAABAAEAPMAAAApBQAAAAA=&#10;" strokecolor="#497792" strokeweight="1.25pt">
              <o:lock v:ext="edit" shapetype="f"/>
              <w10:wrap anchorx="margin"/>
            </v:shape>
          </w:pict>
        </mc:Fallback>
      </mc:AlternateContent>
    </w:r>
    <w:r w:rsidR="005C4660" w:rsidRPr="001C1D45">
      <w:rPr>
        <w:rFonts w:ascii="EB GARAMOND REGULAR ROMAN" w:hAnsi="EB GARAMOND REGULAR ROMAN"/>
        <w:noProof/>
        <w:color w:val="323232" w:themeColor="text1"/>
      </w:rPr>
      <w:drawing>
        <wp:anchor distT="0" distB="0" distL="114300" distR="114300" simplePos="0" relativeHeight="251657216" behindDoc="1" locked="0" layoutInCell="1" allowOverlap="1" wp14:anchorId="538C58A7" wp14:editId="0FE56560">
          <wp:simplePos x="0" y="0"/>
          <wp:positionH relativeFrom="column">
            <wp:posOffset>-636270</wp:posOffset>
          </wp:positionH>
          <wp:positionV relativeFrom="paragraph">
            <wp:posOffset>159385</wp:posOffset>
          </wp:positionV>
          <wp:extent cx="1124585" cy="146050"/>
          <wp:effectExtent l="0" t="0" r="0" b="0"/>
          <wp:wrapNone/>
          <wp:docPr id="93" name="Picture 93" descr="Cornell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Picture 93" descr="Cornell Universit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14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D45">
      <w:rPr>
        <w:rFonts w:ascii="EB GARAMOND REGULAR ROMAN" w:hAnsi="EB GARAMOND REGULAR ROMAN"/>
        <w:color w:val="323232" w:themeColor="text1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6EA2" w14:textId="7EE98850" w:rsidR="009430FB" w:rsidRPr="009A2006" w:rsidRDefault="00BA66F1" w:rsidP="009A2006">
    <w:pPr>
      <w:pStyle w:val="Footer"/>
      <w:ind w:right="-1008"/>
      <w:jc w:val="right"/>
      <w:rPr>
        <w:rFonts w:ascii="EB GARAMOND REGULAR ROMAN" w:hAnsi="EB GARAMOND REGULAR ROMAN"/>
        <w:color w:val="323232" w:themeColor="text1"/>
        <w:sz w:val="16"/>
      </w:rPr>
    </w:pPr>
    <w:r>
      <w:rPr>
        <w:rFonts w:ascii="EB GARAMOND REGULAR ROMAN" w:hAnsi="EB GARAMOND REGULAR ROMAN"/>
        <w:noProof/>
        <w:color w:val="323232" w:themeColor="text1"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14998B15" wp14:editId="3805870D">
              <wp:simplePos x="0" y="0"/>
              <wp:positionH relativeFrom="margin">
                <wp:align>center</wp:align>
              </wp:positionH>
              <wp:positionV relativeFrom="paragraph">
                <wp:posOffset>55245</wp:posOffset>
              </wp:positionV>
              <wp:extent cx="9601200" cy="0"/>
              <wp:effectExtent l="0" t="0" r="0" b="0"/>
              <wp:wrapNone/>
              <wp:docPr id="3" name="AutoShap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6012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977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4E2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alt="&quot;&quot;" style="position:absolute;margin-left:0;margin-top:4.35pt;width:756pt;height:0;z-index:251705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JwxAEAAGcDAAAOAAAAZHJzL2Uyb0RvYy54bWysk82OEzEMx+9IvEOUO522sN3tqNMV6rJc&#10;FrbSwgO4SaYTkYkjJ+20b4+TfsDCDXGJkrH9s/23Z3F/6J3YG4oWfSMno7EUxivU1m8b+f3b47s7&#10;KWICr8GhN408mijvl2/fLIZQmyl26LQhwRAf6yE0sksp1FUVVWd6iCMMxrOxReoh8ZO2lSYYmN67&#10;ajoez6oBSQdCZWLkrw8no1wWftsalZ7bNpokXCO5tlROKucmn9VyAfWWIHRWncuAf6iiB+s56RX1&#10;AAnEjuxfqN4qwohtGinsK2xbq0zpgbuZjP/o5qWDYEovLE4MV5ni/8Oqr/s1Casb+V4KDz2P6OMu&#10;YcksZlmeIcSavVZ+TblBdfAv4QnVj8i26pUxP2Jg3Gb4gppJwKSiyqGlPgdzv+JQxD9exTeHJBR/&#10;nM/GE56oFOpiq6C+BAaK6bPBXuRLI2MisNsurdB7HjHSpKSB/VNMuSyoLwE5q8dH61yZtPNi4DW9&#10;ubu9KRERndXZmv0ibTcrR2IPvCwf5re382kWgGmv3Ah3XhdaZ0B/Ot8TWHe6s7/zZ22yHCcJN6iP&#10;a8q4LBNPs4DPm5fX5fd38fr1fyx/AgAA//8DAFBLAwQUAAYACAAAACEAg4m7Vt4AAAAKAQAADwAA&#10;AGRycy9kb3ducmV2LnhtbEyPzW7CMBCE75X6DtYi9VZskGhRiINQK7hUHPgR6tHE2zgiXqexgfTt&#10;u/RSLivtjHZ2vnze+0ZcsIt1IA2joQKBVAZbU6Vhv1s+T0HEZMiaJhBq+MEI8+LxITeZDVfa4GWb&#10;KsEhFDOjwaXUZlLG0qE3cRhaJPa+QudN4rWrpO3MlcN9I8dKvUhvauIPzrT45rA8bc9ew+fafW8+&#10;VmslVTjsSVUeT7TS+mnQv894LGYgEvbp/wJuDNwfCi52DGeyUTQamCZpmL6CuJmT0ZiF458gi1ze&#10;IxS/AAAA//8DAFBLAQItABQABgAIAAAAIQC2gziS/gAAAOEBAAATAAAAAAAAAAAAAAAAAAAAAABb&#10;Q29udGVudF9UeXBlc10ueG1sUEsBAi0AFAAGAAgAAAAhADj9If/WAAAAlAEAAAsAAAAAAAAAAAAA&#10;AAAALwEAAF9yZWxzLy5yZWxzUEsBAi0AFAAGAAgAAAAhAERN4nDEAQAAZwMAAA4AAAAAAAAAAAAA&#10;AAAALgIAAGRycy9lMm9Eb2MueG1sUEsBAi0AFAAGAAgAAAAhAIOJu1beAAAACgEAAA8AAAAAAAAA&#10;AAAAAAAAHgQAAGRycy9kb3ducmV2LnhtbFBLBQYAAAAABAAEAPMAAAApBQAAAAA=&#10;" strokecolor="#497792" strokeweight="1.25pt">
              <o:lock v:ext="edit" shapetype="f"/>
              <w10:wrap anchorx="margin"/>
            </v:shape>
          </w:pict>
        </mc:Fallback>
      </mc:AlternateContent>
    </w:r>
    <w:r w:rsidR="009430FB" w:rsidRPr="001C1D45">
      <w:rPr>
        <w:rFonts w:ascii="EB GARAMOND REGULAR ROMAN" w:hAnsi="EB GARAMOND REGULAR ROMAN"/>
        <w:noProof/>
        <w:color w:val="323232" w:themeColor="text1"/>
      </w:rPr>
      <w:drawing>
        <wp:anchor distT="0" distB="0" distL="114300" distR="114300" simplePos="0" relativeHeight="251661312" behindDoc="1" locked="0" layoutInCell="1" allowOverlap="1" wp14:anchorId="0AB98D01" wp14:editId="435A547B">
          <wp:simplePos x="0" y="0"/>
          <wp:positionH relativeFrom="column">
            <wp:posOffset>-636270</wp:posOffset>
          </wp:positionH>
          <wp:positionV relativeFrom="paragraph">
            <wp:posOffset>159385</wp:posOffset>
          </wp:positionV>
          <wp:extent cx="1124585" cy="146050"/>
          <wp:effectExtent l="0" t="0" r="0" b="0"/>
          <wp:wrapNone/>
          <wp:docPr id="96" name="Picture 96" descr="Cornell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 descr="Cornell Universit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14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30FB">
      <w:rPr>
        <w:rFonts w:ascii="EB GARAMOND REGULAR ROMAN" w:hAnsi="EB GARAMOND REGULAR ROMAN"/>
        <w:color w:val="323232" w:themeColor="text1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D157" w14:textId="77777777" w:rsidR="00B82711" w:rsidRDefault="00B82711" w:rsidP="00A32290">
      <w:r>
        <w:separator/>
      </w:r>
    </w:p>
  </w:footnote>
  <w:footnote w:type="continuationSeparator" w:id="0">
    <w:p w14:paraId="43BE7C77" w14:textId="77777777" w:rsidR="00B82711" w:rsidRDefault="00B82711" w:rsidP="00A3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2175" w14:textId="77777777" w:rsidR="00A32290" w:rsidRDefault="00BA66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79" behindDoc="0" locked="0" layoutInCell="1" allowOverlap="1" wp14:anchorId="7E827954" wp14:editId="34AA842C">
              <wp:simplePos x="0" y="0"/>
              <wp:positionH relativeFrom="column">
                <wp:posOffset>-1135380</wp:posOffset>
              </wp:positionH>
              <wp:positionV relativeFrom="paragraph">
                <wp:posOffset>-385445</wp:posOffset>
              </wp:positionV>
              <wp:extent cx="10298430" cy="347345"/>
              <wp:effectExtent l="0" t="0" r="0" b="0"/>
              <wp:wrapNone/>
              <wp:docPr id="5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98430" cy="347345"/>
                      </a:xfrm>
                      <a:prstGeom prst="rect">
                        <a:avLst/>
                      </a:prstGeom>
                      <a:solidFill>
                        <a:srgbClr val="4977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5194" dir="9206097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AF31D4" id="Rectangle 4" o:spid="_x0000_s1026" alt="&quot;&quot;" style="position:absolute;margin-left:-89.4pt;margin-top:-30.35pt;width:810.9pt;height:27.3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jz29AEAANMDAAAOAAAAZHJzL2Uyb0RvYy54bWysU9uO0zAQfUfiHyy/0/SS0m3UdIV2tQhp&#10;YVcsfIDrOImF4zFjt2n5esZOWgq8IV4sj2d8Zs7x8eb22Bl2UOg12JLPJlPOlJVQaduU/OuXhzc3&#10;nPkgbCUMWFXyk/L8dvv61aZ3hZpDC6ZSyAjE+qJ3JW9DcEWWedmqTvgJOGUpWQN2IlCITVah6Am9&#10;M9l8On2b9YCVQ5DKezq9H5J8m/DrWsnwVNdeBWZKTrOFtGJad3HNthtRNChcq+U4hviHKTqhLTW9&#10;QN2LINge9V9QnZYIHuowkdBlUNdaqsSB2Mymf7B5aYVTiQuJ491FJv//YOWnwzMyXZV8yZkVHT3R&#10;ZxJN2MYolkd5eucLqnpxzxgJevcI8punRPZbJgaeatiu/wgVwYh9gCTJscYu3iSy7JiUP12UV8fA&#10;JB3OpvP1Tb6gF5KUXOSrRb6MzTNRnK879OG9go7FTcmRpkzw4vDow1B6LklzgtHVgzYmBdjs7gyy&#10;gyAb5OvVaj0f0f11mbGx2EK8NiAOJyoZaWxzJjoos4PqRKQRBmfRT6BNC/iDs55cVXL/fS9QcWY+&#10;WHq29SzPow1TkC9XcwrwOrO7zggrCarkgbNhexcG6+4d6qalTrMkgYV3JHatkwxxvmGq8YnIOUnI&#10;0eXRmtdxqvr1F7c/AQAA//8DAFBLAwQUAAYACAAAACEACEYHzeQAAAARAQAADwAAAGRycy9kb3du&#10;cmV2LnhtbEyPTU/CQBCG7yb+h82YeIMtH6FQuiUGJMYLRjThunSHtrE7u+kuUP+9gxe9TObznffJ&#10;V71txQW70DhSMBomIJBKZxqqFHx+bAdzECFqMrp1hAq+McCquL/LdWbcld7xso+VYBEKmVZQx+gz&#10;KUNZo9Vh6DwSz06uszpy2VXSdPrK4raV4ySZSasb4g+19riusfzany2rPL/stv51vTm91RPfH9JF&#10;OT4slHp86DdLDk9LEBH7+HcBNwb2DwUbO7ozmSBaBYNROmeAyNksSUHcVqbTCUMef1sgi1z+Jyl+&#10;AAAA//8DAFBLAQItABQABgAIAAAAIQC2gziS/gAAAOEBAAATAAAAAAAAAAAAAAAAAAAAAABbQ29u&#10;dGVudF9UeXBlc10ueG1sUEsBAi0AFAAGAAgAAAAhADj9If/WAAAAlAEAAAsAAAAAAAAAAAAAAAAA&#10;LwEAAF9yZWxzLy5yZWxzUEsBAi0AFAAGAAgAAAAhAHvyPPb0AQAA0wMAAA4AAAAAAAAAAAAAAAAA&#10;LgIAAGRycy9lMm9Eb2MueG1sUEsBAi0AFAAGAAgAAAAhAAhGB83kAAAAEQEAAA8AAAAAAAAAAAAA&#10;AAAATgQAAGRycy9kb3ducmV2LnhtbFBLBQYAAAAABAAEAPMAAABfBQAAAAA=&#10;" fillcolor="#497792" stroked="f">
              <v:shadow offset="-6pt,3pt"/>
              <v:path arrowok="t"/>
            </v:rect>
          </w:pict>
        </mc:Fallback>
      </mc:AlternateContent>
    </w:r>
    <w:r w:rsidR="009430FB">
      <w:rPr>
        <w:noProof/>
      </w:rPr>
      <w:drawing>
        <wp:anchor distT="0" distB="0" distL="114300" distR="114300" simplePos="0" relativeHeight="251659264" behindDoc="0" locked="0" layoutInCell="1" allowOverlap="1" wp14:anchorId="2FA5F659" wp14:editId="3316905E">
          <wp:simplePos x="0" y="0"/>
          <wp:positionH relativeFrom="column">
            <wp:posOffset>-1905</wp:posOffset>
          </wp:positionH>
          <wp:positionV relativeFrom="paragraph">
            <wp:posOffset>-208915</wp:posOffset>
          </wp:positionV>
          <wp:extent cx="1828800" cy="137160"/>
          <wp:effectExtent l="0" t="0" r="0" b="0"/>
          <wp:wrapNone/>
          <wp:docPr id="92" name="Picture 92" descr="Center for Teaching Innov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Picture 92" descr="Center for Teaching Innovati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2BA6" w14:textId="601F50F5" w:rsidR="009430FB" w:rsidRDefault="009430FB">
    <w:pPr>
      <w:pStyle w:val="Header"/>
    </w:pPr>
  </w:p>
  <w:p w14:paraId="04E955A0" w14:textId="77777777" w:rsidR="009430FB" w:rsidRDefault="009430FB">
    <w:pPr>
      <w:pStyle w:val="Header"/>
    </w:pPr>
  </w:p>
  <w:p w14:paraId="06869832" w14:textId="77777777" w:rsidR="00A10143" w:rsidRDefault="00A10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E7A"/>
    <w:multiLevelType w:val="multilevel"/>
    <w:tmpl w:val="E9A050D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5B55FA"/>
    <w:multiLevelType w:val="multilevel"/>
    <w:tmpl w:val="327C2952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1B24D5"/>
    <w:multiLevelType w:val="multilevel"/>
    <w:tmpl w:val="695C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529F8"/>
    <w:multiLevelType w:val="multilevel"/>
    <w:tmpl w:val="752EF45A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A868A1"/>
    <w:multiLevelType w:val="multilevel"/>
    <w:tmpl w:val="8B7CAEF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3E4429"/>
    <w:multiLevelType w:val="multilevel"/>
    <w:tmpl w:val="2D0C8D28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B972B3D"/>
    <w:multiLevelType w:val="multilevel"/>
    <w:tmpl w:val="0908DA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A66168"/>
    <w:multiLevelType w:val="multilevel"/>
    <w:tmpl w:val="1C3A2186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C290A57"/>
    <w:multiLevelType w:val="multilevel"/>
    <w:tmpl w:val="DF86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8233F"/>
    <w:multiLevelType w:val="multilevel"/>
    <w:tmpl w:val="B5B806AC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140498F"/>
    <w:multiLevelType w:val="multilevel"/>
    <w:tmpl w:val="8826960E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1B252E7"/>
    <w:multiLevelType w:val="multilevel"/>
    <w:tmpl w:val="8B7CAEF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24437C2"/>
    <w:multiLevelType w:val="multilevel"/>
    <w:tmpl w:val="8E2A80E4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3BD3A96"/>
    <w:multiLevelType w:val="multilevel"/>
    <w:tmpl w:val="B52E4E4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5F55878"/>
    <w:multiLevelType w:val="multilevel"/>
    <w:tmpl w:val="56624D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9585688"/>
    <w:multiLevelType w:val="multilevel"/>
    <w:tmpl w:val="EB96716E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9642E5A"/>
    <w:multiLevelType w:val="multilevel"/>
    <w:tmpl w:val="FAC63566"/>
    <w:lvl w:ilvl="0">
      <w:start w:val="3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C322A7B"/>
    <w:multiLevelType w:val="multilevel"/>
    <w:tmpl w:val="FB3263D4"/>
    <w:lvl w:ilvl="0">
      <w:start w:val="2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E610541"/>
    <w:multiLevelType w:val="multilevel"/>
    <w:tmpl w:val="6192897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BCE7C58"/>
    <w:multiLevelType w:val="multilevel"/>
    <w:tmpl w:val="208C1C1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C960F1C"/>
    <w:multiLevelType w:val="multilevel"/>
    <w:tmpl w:val="8D7A01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B17BA3"/>
    <w:multiLevelType w:val="multilevel"/>
    <w:tmpl w:val="BC34A1F6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6F909B0"/>
    <w:multiLevelType w:val="multilevel"/>
    <w:tmpl w:val="958CB7B4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B972789"/>
    <w:multiLevelType w:val="multilevel"/>
    <w:tmpl w:val="BC64CB7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6902247"/>
    <w:multiLevelType w:val="multilevel"/>
    <w:tmpl w:val="87CAC72E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8E45FBC"/>
    <w:multiLevelType w:val="multilevel"/>
    <w:tmpl w:val="E9AC0B0E"/>
    <w:lvl w:ilvl="0">
      <w:start w:val="2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8E50667"/>
    <w:multiLevelType w:val="multilevel"/>
    <w:tmpl w:val="8DC2BBEA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10267A8"/>
    <w:multiLevelType w:val="multilevel"/>
    <w:tmpl w:val="E7DED364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3B72DF7"/>
    <w:multiLevelType w:val="hybridMultilevel"/>
    <w:tmpl w:val="1850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B48C2"/>
    <w:multiLevelType w:val="multilevel"/>
    <w:tmpl w:val="FAA65D3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AE93566"/>
    <w:multiLevelType w:val="multilevel"/>
    <w:tmpl w:val="703C42DC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AF46F51"/>
    <w:multiLevelType w:val="multilevel"/>
    <w:tmpl w:val="69FAFBA8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BDE6A22"/>
    <w:multiLevelType w:val="multilevel"/>
    <w:tmpl w:val="BDD4FC9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EE92140"/>
    <w:multiLevelType w:val="multilevel"/>
    <w:tmpl w:val="9F3EB218"/>
    <w:lvl w:ilvl="0">
      <w:start w:val="2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04732F6"/>
    <w:multiLevelType w:val="multilevel"/>
    <w:tmpl w:val="912823F6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1DD06D8"/>
    <w:multiLevelType w:val="multilevel"/>
    <w:tmpl w:val="88DE4A6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5A8739D"/>
    <w:multiLevelType w:val="multilevel"/>
    <w:tmpl w:val="3AB48E28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B390BCF"/>
    <w:multiLevelType w:val="multilevel"/>
    <w:tmpl w:val="5B986CB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F436F44"/>
    <w:multiLevelType w:val="multilevel"/>
    <w:tmpl w:val="C660D7D6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22827655">
    <w:abstractNumId w:val="8"/>
    <w:lvlOverride w:ilvl="0">
      <w:startOverride w:val="1"/>
    </w:lvlOverride>
  </w:num>
  <w:num w:numId="2" w16cid:durableId="322859016">
    <w:abstractNumId w:val="8"/>
    <w:lvlOverride w:ilvl="0"/>
    <w:lvlOverride w:ilvl="1">
      <w:startOverride w:val="1"/>
    </w:lvlOverride>
  </w:num>
  <w:num w:numId="3" w16cid:durableId="1963219812">
    <w:abstractNumId w:val="2"/>
    <w:lvlOverride w:ilvl="0">
      <w:startOverride w:val="1"/>
    </w:lvlOverride>
  </w:num>
  <w:num w:numId="4" w16cid:durableId="347100865">
    <w:abstractNumId w:val="2"/>
    <w:lvlOverride w:ilvl="0"/>
    <w:lvlOverride w:ilvl="1">
      <w:startOverride w:val="1"/>
    </w:lvlOverride>
  </w:num>
  <w:num w:numId="5" w16cid:durableId="522406878">
    <w:abstractNumId w:val="2"/>
    <w:lvlOverride w:ilvl="0"/>
    <w:lvlOverride w:ilvl="1">
      <w:startOverride w:val="1"/>
    </w:lvlOverride>
  </w:num>
  <w:num w:numId="6" w16cid:durableId="1995378616">
    <w:abstractNumId w:val="30"/>
  </w:num>
  <w:num w:numId="7" w16cid:durableId="2002468595">
    <w:abstractNumId w:val="16"/>
  </w:num>
  <w:num w:numId="8" w16cid:durableId="4482198">
    <w:abstractNumId w:val="35"/>
  </w:num>
  <w:num w:numId="9" w16cid:durableId="2113935547">
    <w:abstractNumId w:val="36"/>
  </w:num>
  <w:num w:numId="10" w16cid:durableId="838617902">
    <w:abstractNumId w:val="37"/>
  </w:num>
  <w:num w:numId="11" w16cid:durableId="1907229158">
    <w:abstractNumId w:val="17"/>
  </w:num>
  <w:num w:numId="12" w16cid:durableId="180899445">
    <w:abstractNumId w:val="38"/>
  </w:num>
  <w:num w:numId="13" w16cid:durableId="678846903">
    <w:abstractNumId w:val="29"/>
  </w:num>
  <w:num w:numId="14" w16cid:durableId="228544159">
    <w:abstractNumId w:val="0"/>
  </w:num>
  <w:num w:numId="15" w16cid:durableId="1061564505">
    <w:abstractNumId w:val="14"/>
  </w:num>
  <w:num w:numId="16" w16cid:durableId="1005091293">
    <w:abstractNumId w:val="18"/>
  </w:num>
  <w:num w:numId="17" w16cid:durableId="2065643979">
    <w:abstractNumId w:val="23"/>
  </w:num>
  <w:num w:numId="18" w16cid:durableId="1790856649">
    <w:abstractNumId w:val="7"/>
  </w:num>
  <w:num w:numId="19" w16cid:durableId="702941638">
    <w:abstractNumId w:val="22"/>
  </w:num>
  <w:num w:numId="20" w16cid:durableId="665475501">
    <w:abstractNumId w:val="4"/>
  </w:num>
  <w:num w:numId="21" w16cid:durableId="1549493102">
    <w:abstractNumId w:val="13"/>
  </w:num>
  <w:num w:numId="22" w16cid:durableId="1657298753">
    <w:abstractNumId w:val="12"/>
  </w:num>
  <w:num w:numId="23" w16cid:durableId="2024898459">
    <w:abstractNumId w:val="6"/>
  </w:num>
  <w:num w:numId="24" w16cid:durableId="2100104018">
    <w:abstractNumId w:val="5"/>
  </w:num>
  <w:num w:numId="25" w16cid:durableId="972103870">
    <w:abstractNumId w:val="31"/>
  </w:num>
  <w:num w:numId="26" w16cid:durableId="1275820490">
    <w:abstractNumId w:val="34"/>
  </w:num>
  <w:num w:numId="27" w16cid:durableId="118912884">
    <w:abstractNumId w:val="26"/>
  </w:num>
  <w:num w:numId="28" w16cid:durableId="667290732">
    <w:abstractNumId w:val="19"/>
  </w:num>
  <w:num w:numId="29" w16cid:durableId="1508860880">
    <w:abstractNumId w:val="27"/>
  </w:num>
  <w:num w:numId="30" w16cid:durableId="125128918">
    <w:abstractNumId w:val="9"/>
  </w:num>
  <w:num w:numId="31" w16cid:durableId="1976717308">
    <w:abstractNumId w:val="10"/>
  </w:num>
  <w:num w:numId="32" w16cid:durableId="1571118689">
    <w:abstractNumId w:val="3"/>
  </w:num>
  <w:num w:numId="33" w16cid:durableId="504631034">
    <w:abstractNumId w:val="32"/>
  </w:num>
  <w:num w:numId="34" w16cid:durableId="1989628648">
    <w:abstractNumId w:val="33"/>
  </w:num>
  <w:num w:numId="35" w16cid:durableId="207694084">
    <w:abstractNumId w:val="25"/>
  </w:num>
  <w:num w:numId="36" w16cid:durableId="412704183">
    <w:abstractNumId w:val="21"/>
  </w:num>
  <w:num w:numId="37" w16cid:durableId="907226770">
    <w:abstractNumId w:val="20"/>
  </w:num>
  <w:num w:numId="38" w16cid:durableId="335772229">
    <w:abstractNumId w:val="15"/>
  </w:num>
  <w:num w:numId="39" w16cid:durableId="642849535">
    <w:abstractNumId w:val="1"/>
  </w:num>
  <w:num w:numId="40" w16cid:durableId="2142766586">
    <w:abstractNumId w:val="24"/>
  </w:num>
  <w:num w:numId="41" w16cid:durableId="1909878537">
    <w:abstractNumId w:val="28"/>
  </w:num>
  <w:num w:numId="42" w16cid:durableId="3152596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#497792" stroke="f">
      <v:fill color="#497792"/>
      <v:stroke on="f"/>
      <v:shadow offset="-6pt,3pt" offset2="-16pt,2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3trAwMjcxtTAzMDdX0lEKTi0uzszPAykwqwUAlBYK2ywAAAA="/>
  </w:docVars>
  <w:rsids>
    <w:rsidRoot w:val="00E30852"/>
    <w:rsid w:val="000D5D4C"/>
    <w:rsid w:val="00115B1C"/>
    <w:rsid w:val="001C1D45"/>
    <w:rsid w:val="00215C6F"/>
    <w:rsid w:val="00220E54"/>
    <w:rsid w:val="00264E7B"/>
    <w:rsid w:val="002973CC"/>
    <w:rsid w:val="002D4CEC"/>
    <w:rsid w:val="00326EBE"/>
    <w:rsid w:val="003367F7"/>
    <w:rsid w:val="003702F7"/>
    <w:rsid w:val="003F4653"/>
    <w:rsid w:val="004731C3"/>
    <w:rsid w:val="00497A14"/>
    <w:rsid w:val="004A4486"/>
    <w:rsid w:val="004C66E1"/>
    <w:rsid w:val="005245A2"/>
    <w:rsid w:val="005435A3"/>
    <w:rsid w:val="00573838"/>
    <w:rsid w:val="005A6917"/>
    <w:rsid w:val="005C0D6E"/>
    <w:rsid w:val="005C131D"/>
    <w:rsid w:val="005C4660"/>
    <w:rsid w:val="005C729C"/>
    <w:rsid w:val="00657D10"/>
    <w:rsid w:val="00694E0B"/>
    <w:rsid w:val="006C1D63"/>
    <w:rsid w:val="006F1886"/>
    <w:rsid w:val="006F754E"/>
    <w:rsid w:val="007560C9"/>
    <w:rsid w:val="007849B3"/>
    <w:rsid w:val="007A1D21"/>
    <w:rsid w:val="007F6A37"/>
    <w:rsid w:val="00806AA6"/>
    <w:rsid w:val="00880D29"/>
    <w:rsid w:val="008B1B76"/>
    <w:rsid w:val="008D215F"/>
    <w:rsid w:val="00942550"/>
    <w:rsid w:val="009430FB"/>
    <w:rsid w:val="00961789"/>
    <w:rsid w:val="009A2006"/>
    <w:rsid w:val="009E206E"/>
    <w:rsid w:val="00A10143"/>
    <w:rsid w:val="00A32290"/>
    <w:rsid w:val="00B82711"/>
    <w:rsid w:val="00B91290"/>
    <w:rsid w:val="00BA66F1"/>
    <w:rsid w:val="00BD39C1"/>
    <w:rsid w:val="00C667FA"/>
    <w:rsid w:val="00C869D1"/>
    <w:rsid w:val="00CD467E"/>
    <w:rsid w:val="00D01DB8"/>
    <w:rsid w:val="00D177E5"/>
    <w:rsid w:val="00E30852"/>
    <w:rsid w:val="00E37F33"/>
    <w:rsid w:val="00E655B0"/>
    <w:rsid w:val="00E77524"/>
    <w:rsid w:val="00ED2133"/>
    <w:rsid w:val="00F45BAF"/>
    <w:rsid w:val="00FC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497792" stroke="f">
      <v:fill color="#497792"/>
      <v:stroke on="f"/>
      <v:shadow offset="-6pt,3pt" offset2="-16pt,2pt"/>
    </o:shapedefaults>
    <o:shapelayout v:ext="edit">
      <o:idmap v:ext="edit" data="2"/>
    </o:shapelayout>
  </w:shapeDefaults>
  <w:decimalSymbol w:val="."/>
  <w:listSeparator w:val=","/>
  <w14:docId w14:val="3A5F6C3D"/>
  <w15:docId w15:val="{344A2633-D70E-4903-84B2-483F70CB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486"/>
    <w:rPr>
      <w:rFonts w:ascii="Open Sans" w:eastAsia="Times New Roman" w:hAnsi="Open Sans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6E1"/>
    <w:pPr>
      <w:widowControl/>
      <w:autoSpaceDE/>
      <w:autoSpaceDN/>
      <w:spacing w:before="480" w:after="120"/>
      <w:outlineLvl w:val="0"/>
    </w:pPr>
    <w:rPr>
      <w:rFonts w:ascii="EB GARAMOND REGULAR ROMAN" w:hAnsi="EB GARAMOND REGULAR ROMAN" w:cs="EB GARAMOND REGULAR ROMAN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A4486"/>
    <w:pPr>
      <w:widowControl/>
      <w:autoSpaceDE/>
      <w:autoSpaceDN/>
      <w:spacing w:before="100" w:beforeAutospacing="1" w:after="100" w:afterAutospacing="1"/>
      <w:outlineLvl w:val="1"/>
    </w:pPr>
    <w:rPr>
      <w:rFonts w:ascii="EB GARAMOND REGULAR ROMAN" w:hAnsi="EB GARAMOND REGULAR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2290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32290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32290"/>
    <w:pPr>
      <w:widowControl/>
      <w:autoSpaceDE/>
      <w:autoSpaceDN/>
      <w:spacing w:before="100" w:beforeAutospacing="1" w:after="100" w:afterAutospacing="1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uiPriority w:val="10"/>
    <w:qFormat/>
    <w:rsid w:val="007F6A37"/>
    <w:pPr>
      <w:pBdr>
        <w:left w:val="single" w:sz="48" w:space="4" w:color="497792"/>
      </w:pBdr>
    </w:pPr>
    <w:rPr>
      <w:rFonts w:ascii="EB GARAMOND REGULAR ROMAN" w:eastAsia="Times New Roman" w:hAnsi="EB GARAMOND REGULAR ROMAN" w:cs="Times New Roman"/>
      <w:b/>
      <w:bCs/>
      <w:color w:val="497792"/>
      <w:kern w:val="36"/>
      <w:sz w:val="72"/>
      <w:szCs w:val="4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29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2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290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C66E1"/>
    <w:rPr>
      <w:rFonts w:ascii="EB GARAMOND REGULAR ROMAN" w:eastAsia="Times New Roman" w:hAnsi="EB GARAMOND REGULAR ROMAN" w:cs="EB GARAMOND REGULAR ROMAN"/>
      <w:b/>
      <w:bCs/>
      <w:color w:val="00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A4486"/>
    <w:rPr>
      <w:rFonts w:ascii="EB GARAMOND REGULAR ROMAN" w:eastAsia="Times New Roman" w:hAnsi="EB GARAMOND REGULAR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322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322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322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3229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C6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15F"/>
    <w:pPr>
      <w:widowControl/>
      <w:autoSpaceDE/>
      <w:autoSpaceDN/>
      <w:spacing w:before="360" w:after="80"/>
    </w:pPr>
    <w:rPr>
      <w:rFonts w:cs="Open Sans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D215F"/>
    <w:rPr>
      <w:rFonts w:ascii="Open Sans" w:eastAsia="Times New Roman" w:hAnsi="Open Sans" w:cs="Open Sans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.canvas.cornell.edu/getting-started-with-the-canvas-syllabus-tool/" TargetMode="External"/><Relationship Id="rId18" Type="http://schemas.openxmlformats.org/officeDocument/2006/relationships/hyperlink" Target="https://canvas.cornell.edu/courses/1848/pages/getting-started-in-gradescope" TargetMode="External"/><Relationship Id="rId26" Type="http://schemas.openxmlformats.org/officeDocument/2006/relationships/hyperlink" Target="https://teaching.cornell.edu/learning-technologies/hybrid-online-learning/accessibility-accommodation-inclusion/accessibility" TargetMode="External"/><Relationship Id="rId39" Type="http://schemas.openxmlformats.org/officeDocument/2006/relationships/hyperlink" Target="https://onlinelearningconsortium.org/consult/olc-quality-scorecard-administration-online-programs/" TargetMode="External"/><Relationship Id="rId21" Type="http://schemas.openxmlformats.org/officeDocument/2006/relationships/hyperlink" Target="https://canvas.cornell.edu/courses/1848/pages/managing-modules" TargetMode="External"/><Relationship Id="rId34" Type="http://schemas.openxmlformats.org/officeDocument/2006/relationships/hyperlink" Target="https://teaching.cornell.edu/teaching-resources/planning-remote-teaching/preparing-your-students-remote-learning/inclusion-0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eaching.cornell.edu/learning-technologies/assessment-tools" TargetMode="External"/><Relationship Id="rId29" Type="http://schemas.openxmlformats.org/officeDocument/2006/relationships/hyperlink" Target="https://canvas.cornell.edu/courses/1848/pages/discuss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nvas.cornell.edu/courses/1848/pages/getting-started-in-zoom" TargetMode="External"/><Relationship Id="rId24" Type="http://schemas.openxmlformats.org/officeDocument/2006/relationships/hyperlink" Target="https://teaching.cornell.edu/teaching-resources/assessment-evaluation/measuring-student-learning" TargetMode="External"/><Relationship Id="rId32" Type="http://schemas.openxmlformats.org/officeDocument/2006/relationships/hyperlink" Target="https://canvas.cornell.edu/courses/1848/pages/scheduling-zoom-office-hours" TargetMode="External"/><Relationship Id="rId37" Type="http://schemas.openxmlformats.org/officeDocument/2006/relationships/hyperlink" Target="http://lsc.cornell.edu/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anvas.cornell.edu/courses/1848/pages/video-considering-course-structure-posting-a-syllabus" TargetMode="External"/><Relationship Id="rId23" Type="http://schemas.openxmlformats.org/officeDocument/2006/relationships/hyperlink" Target="https://teaching.cornell.edu/learning-technologies/assessment-tools" TargetMode="External"/><Relationship Id="rId28" Type="http://schemas.openxmlformats.org/officeDocument/2006/relationships/hyperlink" Target="https://support.zoom.us/hc/en-us/articles/206476093-Enabling-breakout-rooms" TargetMode="External"/><Relationship Id="rId36" Type="http://schemas.openxmlformats.org/officeDocument/2006/relationships/hyperlink" Target="https://it.cornell.edu/support" TargetMode="External"/><Relationship Id="rId10" Type="http://schemas.openxmlformats.org/officeDocument/2006/relationships/hyperlink" Target="https://canvas.cornell.edu/courses/1848/pages/getting-started-in-kaltura" TargetMode="External"/><Relationship Id="rId19" Type="http://schemas.openxmlformats.org/officeDocument/2006/relationships/hyperlink" Target="https://canvas.cornell.edu/courses/1848/pages/managing-tables-in-the-rich-content-editor" TargetMode="External"/><Relationship Id="rId31" Type="http://schemas.openxmlformats.org/officeDocument/2006/relationships/hyperlink" Target="https://canvas.cornell.edu/courses/1848/pages/discussions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nvas.cornell.edu/courses/1848/pages/getting-started-in-panopto" TargetMode="External"/><Relationship Id="rId14" Type="http://schemas.openxmlformats.org/officeDocument/2006/relationships/hyperlink" Target="https://canvas.cornell.edu/courses/1848/pages/syllabus" TargetMode="External"/><Relationship Id="rId22" Type="http://schemas.openxmlformats.org/officeDocument/2006/relationships/hyperlink" Target="https://canvas.cornell.edu/courses/1848/pages/managing-course-navigation-links" TargetMode="External"/><Relationship Id="rId27" Type="http://schemas.openxmlformats.org/officeDocument/2006/relationships/hyperlink" Target="https://teaching.cornell.edu/resource/best-practices-engaging-content" TargetMode="External"/><Relationship Id="rId30" Type="http://schemas.openxmlformats.org/officeDocument/2006/relationships/hyperlink" Target="https://canvas.cornell.edu/courses/1848/pages/announcements" TargetMode="External"/><Relationship Id="rId35" Type="http://schemas.openxmlformats.org/officeDocument/2006/relationships/hyperlink" Target="https://teaching.cornell.edu/teaching-resources/planning-remote-teaching/preparing-your-students-remote-learning/promoting" TargetMode="External"/><Relationship Id="rId43" Type="http://schemas.openxmlformats.org/officeDocument/2006/relationships/footer" Target="footer2.xml"/><Relationship Id="rId8" Type="http://schemas.openxmlformats.org/officeDocument/2006/relationships/hyperlink" Target="https://teaching.cornell.edu/resource/creating-course-videos" TargetMode="External"/><Relationship Id="rId3" Type="http://schemas.openxmlformats.org/officeDocument/2006/relationships/styles" Target="styles.xml"/><Relationship Id="rId12" Type="http://schemas.openxmlformats.org/officeDocument/2006/relationships/hyperlink" Target="https://canvas.cornell.edu/courses/8720/pages/table-of-contents" TargetMode="External"/><Relationship Id="rId17" Type="http://schemas.openxmlformats.org/officeDocument/2006/relationships/hyperlink" Target="https://community.canvaslms.com/t5/Instructor-Guide/tkb-p/Instructor" TargetMode="External"/><Relationship Id="rId25" Type="http://schemas.openxmlformats.org/officeDocument/2006/relationships/hyperlink" Target="https://teaching.cornell.edu/teaching-resources/building-inclusive-classrooms/universal-design-learning" TargetMode="External"/><Relationship Id="rId33" Type="http://schemas.openxmlformats.org/officeDocument/2006/relationships/hyperlink" Target="https://teaching.cornell.edu/teaching-resources/engaging-students/increasing-student-motivation-participation" TargetMode="External"/><Relationship Id="rId38" Type="http://schemas.openxmlformats.org/officeDocument/2006/relationships/hyperlink" Target="https://www.qualitymatters.org/qa-resources/rubric-standards" TargetMode="External"/><Relationship Id="rId20" Type="http://schemas.openxmlformats.org/officeDocument/2006/relationships/hyperlink" Target="https://teaching.cornell.edu/resource/getting-started-writing-learning-outcomes" TargetMode="External"/><Relationship Id="rId4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TI">
      <a:dk1>
        <a:srgbClr val="323232"/>
      </a:dk1>
      <a:lt1>
        <a:srgbClr val="FFFFFF"/>
      </a:lt1>
      <a:dk2>
        <a:srgbClr val="3D5062"/>
      </a:dk2>
      <a:lt2>
        <a:srgbClr val="EBF5F9"/>
      </a:lt2>
      <a:accent1>
        <a:srgbClr val="497792"/>
      </a:accent1>
      <a:accent2>
        <a:srgbClr val="FFC72C"/>
      </a:accent2>
      <a:accent3>
        <a:srgbClr val="7D868C"/>
      </a:accent3>
      <a:accent4>
        <a:srgbClr val="B31B1B"/>
      </a:accent4>
      <a:accent5>
        <a:srgbClr val="6EB43F"/>
      </a:accent5>
      <a:accent6>
        <a:srgbClr val="AFB4BE"/>
      </a:accent6>
      <a:hlink>
        <a:srgbClr val="0563C1"/>
      </a:hlink>
      <a:folHlink>
        <a:srgbClr val="954F72"/>
      </a:folHlink>
    </a:clrScheme>
    <a:fontScheme name="CTI">
      <a:majorFont>
        <a:latin typeface="EB Garamon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8B75-ADD0-445D-861C-2969BFE3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1499</Words>
  <Characters>10303</Characters>
  <Application>Microsoft Office Word</Application>
  <DocSecurity>0</DocSecurity>
  <Lines>286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letterhead.indd</vt:lpstr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letterhead.indd</dc:title>
  <dc:creator>Diane Marie Sempler</dc:creator>
  <cp:lastModifiedBy>Diane Marie Sempler</cp:lastModifiedBy>
  <cp:revision>2</cp:revision>
  <cp:lastPrinted>2023-09-13T14:33:00Z</cp:lastPrinted>
  <dcterms:created xsi:type="dcterms:W3CDTF">2023-09-13T17:30:00Z</dcterms:created>
  <dcterms:modified xsi:type="dcterms:W3CDTF">2023-09-13T17:30:00Z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2020-10-09T00:00:00Z</vt:filetime>
  </property>
  <property fmtid="{D5CDD505-2E9C-101B-9397-08002B2CF9AE}" pid="5" name="GrammarlyDocumentId">
    <vt:lpwstr>f7a767299f6872b1a68efa89b213b8bc557aa72749bfb26a90f5b98623401be0</vt:lpwstr>
  </property>
</Properties>
</file>